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B8F612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S2-26xxxxx</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EA610F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4317" w:rsidRPr="00AF658A">
        <w:rPr>
          <w:rFonts w:ascii="Arial" w:hAnsi="Arial" w:cs="Arial"/>
          <w:b/>
        </w:rPr>
        <w:t>Ewha Womans University</w:t>
      </w:r>
      <w:r w:rsidR="004E50D8">
        <w:rPr>
          <w:rFonts w:ascii="Arial" w:hAnsi="Arial" w:cs="Arial"/>
          <w:b/>
        </w:rPr>
        <w:t xml:space="preserve">, </w:t>
      </w:r>
      <w:r w:rsidR="002A1D0F">
        <w:rPr>
          <w:rFonts w:ascii="Arial" w:hAnsi="Arial" w:cs="Arial"/>
          <w:b/>
        </w:rPr>
        <w:t>LG Uplus</w:t>
      </w:r>
      <w:r w:rsidR="008C16DF">
        <w:rPr>
          <w:rFonts w:ascii="Arial" w:hAnsi="Arial" w:cs="Arial"/>
          <w:b/>
        </w:rPr>
        <w:t>, ETRI</w:t>
      </w:r>
    </w:p>
    <w:p w14:paraId="65CE4E4B" w14:textId="028FDDA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E1BEA" w:rsidRPr="000E1BEA">
        <w:rPr>
          <w:rFonts w:ascii="Arial" w:hAnsi="Arial" w:cs="Arial"/>
          <w:b/>
        </w:rPr>
        <w:t>21</w:t>
      </w:r>
      <w:r w:rsidR="00A32011">
        <w:rPr>
          <w:rFonts w:ascii="Arial" w:hAnsi="Arial" w:cs="Arial"/>
          <w:b/>
        </w:rPr>
        <w:t>, bullet#2</w:t>
      </w:r>
      <w:r w:rsidR="009E0B43">
        <w:rPr>
          <w:rFonts w:ascii="Arial" w:hAnsi="Arial" w:cs="Arial"/>
          <w:b/>
        </w:rPr>
        <w:t>]</w:t>
      </w:r>
      <w:r w:rsidR="00AB1CCA" w:rsidRPr="003B3CC4">
        <w:rPr>
          <w:rFonts w:ascii="Arial" w:hAnsi="Arial" w:cs="Arial"/>
          <w:b/>
        </w:rPr>
        <w:t xml:space="preserve"> </w:t>
      </w:r>
      <w:r w:rsidR="009318BF">
        <w:rPr>
          <w:rFonts w:ascii="Arial" w:hAnsi="Arial" w:cs="Arial"/>
          <w:b/>
        </w:rPr>
        <w:t>Metadata handling for data identification and exposure in 6G Core Network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758CA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B528A" w:rsidRPr="006B528A">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B10763D" w:rsidR="00134914" w:rsidRPr="00D24BB9" w:rsidRDefault="00D24BB9" w:rsidP="00387DA9">
      <w:pPr>
        <w:rPr>
          <w:rFonts w:ascii="Arial" w:hAnsi="Arial" w:cs="Arial"/>
          <w:b/>
          <w:bCs/>
        </w:rPr>
      </w:pPr>
      <w:r>
        <w:rPr>
          <w:rFonts w:ascii="Arial" w:hAnsi="Arial" w:cs="Arial"/>
          <w:i/>
        </w:rPr>
        <w:t xml:space="preserve">Abstract of the contribution: </w:t>
      </w:r>
      <w:r w:rsidR="00387DA9" w:rsidRPr="009D24A7">
        <w:rPr>
          <w:rFonts w:ascii="Arial" w:hAnsi="Arial" w:cs="Arial"/>
          <w:i/>
        </w:rPr>
        <w:t xml:space="preserve">This </w:t>
      </w:r>
      <w:r w:rsidR="003F5F38">
        <w:rPr>
          <w:rFonts w:ascii="Arial" w:hAnsi="Arial" w:cs="Arial"/>
          <w:i/>
        </w:rPr>
        <w:t>contribution</w:t>
      </w:r>
      <w:r w:rsidR="00387DA9" w:rsidRPr="009D24A7">
        <w:rPr>
          <w:rFonts w:ascii="Arial" w:hAnsi="Arial" w:cs="Arial"/>
          <w:i/>
        </w:rPr>
        <w:t xml:space="preserve"> proposes a solution to address the </w:t>
      </w:r>
      <w:r w:rsidR="0078076D">
        <w:rPr>
          <w:rFonts w:ascii="Arial" w:hAnsi="Arial" w:cs="Arial"/>
          <w:i/>
        </w:rPr>
        <w:t xml:space="preserve">KI# 21 – bullet2, focusing on how data generated within the 6G Core Network can be identified, </w:t>
      </w:r>
      <w:r w:rsidR="000030DB">
        <w:rPr>
          <w:rFonts w:ascii="Arial" w:hAnsi="Arial" w:cs="Arial"/>
          <w:i/>
        </w:rPr>
        <w:t xml:space="preserve">contextually </w:t>
      </w:r>
      <w:r w:rsidR="0078076D">
        <w:rPr>
          <w:rFonts w:ascii="Arial" w:hAnsi="Arial" w:cs="Arial"/>
          <w:i/>
        </w:rPr>
        <w:t xml:space="preserve">attributed, and exposed </w:t>
      </w:r>
      <w:r w:rsidR="000030DB">
        <w:rPr>
          <w:rFonts w:ascii="Arial" w:hAnsi="Arial" w:cs="Arial"/>
          <w:i/>
        </w:rPr>
        <w:t xml:space="preserve">in a metadata-driven manner. </w:t>
      </w:r>
      <w:r w:rsidR="00503F09">
        <w:rPr>
          <w:rFonts w:ascii="Arial" w:hAnsi="Arial" w:cs="Arial"/>
          <w:i/>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A4CC4D0" w14:textId="4720C975" w:rsidR="00F873E5" w:rsidRDefault="009B2724" w:rsidP="008107FA">
      <w:pPr>
        <w:jc w:val="both"/>
        <w:rPr>
          <w:rFonts w:eastAsia="맑은 고딕"/>
          <w:color w:val="000000"/>
          <w:lang w:eastAsia="ko-KR"/>
        </w:rPr>
      </w:pPr>
      <w:r w:rsidRPr="002801D3">
        <w:rPr>
          <w:rFonts w:eastAsia="맑은 고딕"/>
          <w:color w:val="000000"/>
          <w:lang w:eastAsia="ko-KR"/>
        </w:rPr>
        <w:t xml:space="preserve">This </w:t>
      </w:r>
      <w:r w:rsidR="009D5636">
        <w:rPr>
          <w:rFonts w:eastAsia="맑은 고딕"/>
          <w:color w:val="000000"/>
          <w:lang w:eastAsia="ko-KR"/>
        </w:rPr>
        <w:t xml:space="preserve">contribution proposes a solution </w:t>
      </w:r>
      <w:r>
        <w:rPr>
          <w:rFonts w:eastAsia="맑은 고딕"/>
          <w:color w:val="000000"/>
          <w:lang w:eastAsia="ko-KR"/>
        </w:rPr>
        <w:t>address</w:t>
      </w:r>
      <w:r w:rsidR="009D5636">
        <w:rPr>
          <w:rFonts w:eastAsia="맑은 고딕"/>
          <w:color w:val="000000"/>
          <w:lang w:eastAsia="ko-KR"/>
        </w:rPr>
        <w:t>ing</w:t>
      </w:r>
      <w:r>
        <w:rPr>
          <w:rFonts w:eastAsia="맑은 고딕"/>
          <w:color w:val="000000"/>
          <w:lang w:eastAsia="ko-KR"/>
        </w:rPr>
        <w:t xml:space="preserve"> KI</w:t>
      </w:r>
      <w:r w:rsidR="009D5636">
        <w:rPr>
          <w:rFonts w:eastAsia="맑은 고딕"/>
          <w:color w:val="000000"/>
          <w:lang w:eastAsia="ko-KR"/>
        </w:rPr>
        <w:t xml:space="preserve"> </w:t>
      </w:r>
      <w:r>
        <w:rPr>
          <w:rFonts w:eastAsia="맑은 고딕"/>
          <w:color w:val="000000"/>
          <w:lang w:eastAsia="ko-KR"/>
        </w:rPr>
        <w:t>#2</w:t>
      </w:r>
      <w:r w:rsidR="008107FA">
        <w:rPr>
          <w:rFonts w:eastAsia="맑은 고딕"/>
          <w:color w:val="000000"/>
          <w:lang w:eastAsia="ko-KR"/>
        </w:rPr>
        <w:t>1 – bullet 2</w:t>
      </w:r>
      <w:r>
        <w:rPr>
          <w:rFonts w:eastAsia="맑은 고딕"/>
          <w:color w:val="000000"/>
          <w:lang w:eastAsia="ko-KR"/>
        </w:rPr>
        <w:t xml:space="preserve">, focusing on how data generated within the 6G </w:t>
      </w:r>
      <w:r w:rsidR="00A64CF9">
        <w:rPr>
          <w:rFonts w:eastAsia="맑은 고딕"/>
          <w:color w:val="000000"/>
          <w:lang w:eastAsia="ko-KR"/>
        </w:rPr>
        <w:t>Core Network (CN)</w:t>
      </w:r>
      <w:r>
        <w:rPr>
          <w:rFonts w:eastAsia="맑은 고딕"/>
          <w:color w:val="000000"/>
          <w:lang w:eastAsia="ko-KR"/>
        </w:rPr>
        <w:t xml:space="preserve"> can be identified, </w:t>
      </w:r>
      <w:r w:rsidR="00D901AD">
        <w:rPr>
          <w:rFonts w:eastAsia="맑은 고딕"/>
          <w:color w:val="000000"/>
          <w:lang w:eastAsia="ko-KR"/>
        </w:rPr>
        <w:t xml:space="preserve">contextually </w:t>
      </w:r>
      <w:r w:rsidR="00E32BFA">
        <w:rPr>
          <w:rFonts w:eastAsia="맑은 고딕"/>
          <w:color w:val="000000"/>
          <w:lang w:eastAsia="ko-KR"/>
        </w:rPr>
        <w:t>attribut</w:t>
      </w:r>
      <w:r w:rsidR="0078076D">
        <w:rPr>
          <w:rFonts w:eastAsia="맑은 고딕"/>
          <w:color w:val="000000"/>
          <w:lang w:eastAsia="ko-KR"/>
        </w:rPr>
        <w:t>ed</w:t>
      </w:r>
      <w:r>
        <w:rPr>
          <w:rFonts w:eastAsia="맑은 고딕"/>
          <w:color w:val="000000"/>
          <w:lang w:eastAsia="ko-KR"/>
        </w:rPr>
        <w:t>, and exposed</w:t>
      </w:r>
      <w:r w:rsidR="00D901AD">
        <w:rPr>
          <w:rFonts w:eastAsia="맑은 고딕"/>
          <w:color w:val="000000"/>
          <w:lang w:eastAsia="ko-KR"/>
        </w:rPr>
        <w:t xml:space="preserve"> in a metadata-driven manner</w:t>
      </w:r>
      <w:r w:rsidR="00F873E5">
        <w:rPr>
          <w:rFonts w:eastAsia="맑은 고딕"/>
          <w:color w:val="000000"/>
          <w:lang w:eastAsia="ko-KR"/>
        </w:rPr>
        <w:t xml:space="preserve"> </w:t>
      </w:r>
      <w:r w:rsidR="00F873E5">
        <w:t xml:space="preserve">to support data-centric and AI-native network operations. </w:t>
      </w:r>
    </w:p>
    <w:p w14:paraId="74B3AE74" w14:textId="77777777" w:rsidR="00281EF6" w:rsidRPr="001D0732" w:rsidRDefault="00281EF6" w:rsidP="00F873E5">
      <w:pPr>
        <w:ind w:left="284"/>
      </w:pPr>
      <w:r w:rsidRPr="001D0732">
        <w:t>2.</w:t>
      </w:r>
      <w:r w:rsidRPr="001D0732">
        <w:tab/>
        <w:t>Study required data framework functionalities to support the identified use cases, e.g</w:t>
      </w:r>
      <w:r>
        <w:t>.</w:t>
      </w:r>
      <w:r w:rsidRPr="001D0732">
        <w:t>:</w:t>
      </w:r>
    </w:p>
    <w:p w14:paraId="2C387D4C" w14:textId="77777777" w:rsidR="00281EF6" w:rsidRPr="001D0732" w:rsidRDefault="00281EF6" w:rsidP="00F873E5">
      <w:pPr>
        <w:pStyle w:val="B2"/>
        <w:ind w:left="1135"/>
      </w:pPr>
      <w:r w:rsidRPr="001D0732">
        <w:t>a)</w:t>
      </w:r>
      <w:r w:rsidRPr="001D0732">
        <w:tab/>
        <w:t>data discovery and data registration</w:t>
      </w:r>
      <w:r>
        <w:t>.</w:t>
      </w:r>
    </w:p>
    <w:p w14:paraId="0E2B887B" w14:textId="77777777" w:rsidR="00281EF6" w:rsidRPr="001D0732" w:rsidRDefault="00281EF6" w:rsidP="00F873E5">
      <w:pPr>
        <w:pStyle w:val="B2"/>
        <w:ind w:left="1135"/>
      </w:pPr>
      <w:r w:rsidRPr="001D0732">
        <w:t>b)</w:t>
      </w:r>
      <w:r w:rsidRPr="001D0732">
        <w:tab/>
        <w:t>data collection and transfer (including configuration of the data source (e.g. about collected data, reporting period and mechanisms to use), transfer of the collected data (including data distribution))</w:t>
      </w:r>
      <w:r>
        <w:t>.</w:t>
      </w:r>
    </w:p>
    <w:p w14:paraId="371F8F2E" w14:textId="77777777" w:rsidR="00281EF6" w:rsidRPr="001D0732" w:rsidRDefault="00281EF6" w:rsidP="00F873E5">
      <w:pPr>
        <w:pStyle w:val="B2"/>
        <w:ind w:left="1135"/>
      </w:pPr>
      <w:r w:rsidRPr="001D0732">
        <w:t>c)</w:t>
      </w:r>
      <w:r w:rsidRPr="001D0732">
        <w:tab/>
        <w:t>data labelling/metadata handling</w:t>
      </w:r>
      <w:r>
        <w:t>.</w:t>
      </w:r>
    </w:p>
    <w:p w14:paraId="50C4AFE7" w14:textId="77777777" w:rsidR="00281EF6" w:rsidRPr="001D0732" w:rsidRDefault="00281EF6" w:rsidP="00F873E5">
      <w:pPr>
        <w:pStyle w:val="B2"/>
        <w:ind w:left="1135"/>
      </w:pPr>
      <w:r w:rsidRPr="001D0732">
        <w:t>d)</w:t>
      </w:r>
      <w:r w:rsidRPr="001D0732">
        <w:tab/>
        <w:t>data processing (e.g. data anonymization, data analysis, data generation, etc.)</w:t>
      </w:r>
      <w:r>
        <w:t>.</w:t>
      </w:r>
    </w:p>
    <w:p w14:paraId="249D02BE" w14:textId="77777777" w:rsidR="00281EF6" w:rsidRPr="001D0732" w:rsidRDefault="00281EF6" w:rsidP="00F873E5">
      <w:pPr>
        <w:pStyle w:val="B2"/>
        <w:ind w:left="1135"/>
      </w:pPr>
      <w:r w:rsidRPr="001D0732">
        <w:t>e)</w:t>
      </w:r>
      <w:r w:rsidRPr="001D0732">
        <w:tab/>
        <w:t>data storage and retrieval</w:t>
      </w:r>
      <w:r>
        <w:t>.</w:t>
      </w:r>
    </w:p>
    <w:p w14:paraId="367EF3FD" w14:textId="77777777" w:rsidR="00281EF6" w:rsidRPr="001D0732" w:rsidRDefault="00281EF6" w:rsidP="00F873E5">
      <w:pPr>
        <w:pStyle w:val="B2"/>
        <w:ind w:left="1135"/>
      </w:pPr>
      <w:r w:rsidRPr="001D0732">
        <w:t>f)</w:t>
      </w:r>
      <w:r w:rsidRPr="001D0732">
        <w:tab/>
        <w:t>data exposure</w:t>
      </w:r>
      <w:r>
        <w:t>.</w:t>
      </w:r>
    </w:p>
    <w:p w14:paraId="6544A131" w14:textId="4A90337C" w:rsidR="008107FA" w:rsidRDefault="00281EF6" w:rsidP="00F873E5">
      <w:pPr>
        <w:ind w:left="284"/>
      </w:pPr>
      <w:r w:rsidRPr="001D0732">
        <w:t>The functionalities above may need to consider the quality of data, latency and data volume.</w:t>
      </w:r>
    </w:p>
    <w:p w14:paraId="6720F843" w14:textId="2A69AD82" w:rsidR="00C256C5" w:rsidRPr="00B64455" w:rsidRDefault="00C256C5" w:rsidP="00A620BC">
      <w:pPr>
        <w:pStyle w:val="af2"/>
        <w:jc w:val="both"/>
        <w:rPr>
          <w:sz w:val="20"/>
          <w:szCs w:val="20"/>
        </w:rPr>
      </w:pPr>
      <w:r w:rsidRPr="00C256C5">
        <w:rPr>
          <w:sz w:val="20"/>
          <w:szCs w:val="20"/>
        </w:rPr>
        <w:t>The solution introduces a metadata-based data handling framework that enables data consumers to obtain structured metadata information prior to requesting actual data delivery.</w:t>
      </w:r>
      <w:r w:rsidR="008F7094" w:rsidRPr="004C1016">
        <w:rPr>
          <w:b/>
          <w:bCs/>
          <w:sz w:val="20"/>
          <w:szCs w:val="20"/>
        </w:rPr>
        <w:t xml:space="preserve"> </w:t>
      </w:r>
      <w:r w:rsidRPr="00C256C5">
        <w:rPr>
          <w:sz w:val="20"/>
          <w:szCs w:val="20"/>
        </w:rPr>
        <w:t>The proposed framework</w:t>
      </w:r>
      <w:r w:rsidR="00435209">
        <w:rPr>
          <w:sz w:val="20"/>
          <w:szCs w:val="20"/>
        </w:rPr>
        <w:t>, metadata handler,</w:t>
      </w:r>
      <w:r w:rsidRPr="00C256C5">
        <w:rPr>
          <w:sz w:val="20"/>
          <w:szCs w:val="20"/>
        </w:rPr>
        <w:t xml:space="preserve"> distinguishes between data handling and metadata handling.</w:t>
      </w:r>
      <w:r w:rsidR="00B64455">
        <w:rPr>
          <w:sz w:val="20"/>
          <w:szCs w:val="20"/>
        </w:rPr>
        <w:t xml:space="preserve"> Unlike existing data exposure mechanisms that assume data delivery prior to consumer-side decision making, this solution introduces metadata-based pre-assessment functionalities that enables constraint-aware data access decisions before data delivery. </w:t>
      </w:r>
      <w:r w:rsidRPr="00C256C5">
        <w:rPr>
          <w:sz w:val="20"/>
          <w:szCs w:val="20"/>
        </w:rPr>
        <w:t>These functionalities are grouped under a metadata handler, which represents a logical role within the data framework and may be realized by existing network functions in accordance with operator policy.</w:t>
      </w:r>
      <w:r w:rsidR="00E36CF7">
        <w:rPr>
          <w:sz w:val="20"/>
          <w:szCs w:val="20"/>
        </w:rPr>
        <w:t xml:space="preserve"> </w:t>
      </w:r>
    </w:p>
    <w:p w14:paraId="4F8D3310" w14:textId="1EA3E21E" w:rsidR="00C256C5" w:rsidRPr="00837469" w:rsidRDefault="00C256C5" w:rsidP="00A620BC">
      <w:pPr>
        <w:pStyle w:val="af2"/>
        <w:jc w:val="both"/>
        <w:rPr>
          <w:sz w:val="20"/>
          <w:szCs w:val="20"/>
        </w:rPr>
      </w:pPr>
      <w:r w:rsidRPr="00C256C5">
        <w:rPr>
          <w:sz w:val="20"/>
          <w:szCs w:val="20"/>
        </w:rPr>
        <w:t>The solution supports actual exchange of metadata information between entities without mandating the introduction of new network functions or new standardized interfaces. By enabling metadata-based awareness prior to data delivery, the solution improves efficiency and flexibility in data-centric and AI-native 6G CN operations.</w:t>
      </w:r>
      <w:r w:rsidR="007838A5">
        <w:rPr>
          <w:sz w:val="20"/>
          <w:szCs w:val="20"/>
        </w:rPr>
        <w:t xml:space="preserve"> </w:t>
      </w:r>
      <w:r w:rsidR="007838A5" w:rsidRPr="00837469">
        <w:rPr>
          <w:sz w:val="20"/>
          <w:szCs w:val="20"/>
        </w:rPr>
        <w:t xml:space="preserve">In particular, it is applicable to use cases such as AI/ML operations within the 6G CN and UE data collection for UE-sided model training. </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447534D7"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68AA3D9F" w:rsidR="002518BD" w:rsidRPr="00BA7C47" w:rsidRDefault="002518BD" w:rsidP="003F5F38">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lastRenderedPageBreak/>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416"/>
        <w:gridCol w:w="416"/>
        <w:gridCol w:w="416"/>
        <w:gridCol w:w="416"/>
        <w:gridCol w:w="517"/>
        <w:gridCol w:w="417"/>
        <w:gridCol w:w="418"/>
        <w:gridCol w:w="418"/>
        <w:gridCol w:w="418"/>
        <w:gridCol w:w="418"/>
        <w:gridCol w:w="418"/>
        <w:gridCol w:w="418"/>
        <w:gridCol w:w="418"/>
        <w:gridCol w:w="418"/>
        <w:gridCol w:w="418"/>
        <w:gridCol w:w="418"/>
        <w:gridCol w:w="418"/>
      </w:tblGrid>
      <w:tr w:rsidR="002518BD" w:rsidRPr="001D0732" w14:paraId="5B56CA70" w14:textId="77777777" w:rsidTr="00760F4A">
        <w:tc>
          <w:tcPr>
            <w:tcW w:w="1211"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8"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760F4A">
        <w:tc>
          <w:tcPr>
            <w:tcW w:w="1211"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6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16"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6D543266" w14:textId="0CC9AB38" w:rsidR="002518BD" w:rsidRPr="001D0732" w:rsidRDefault="003F5F38" w:rsidP="000E565F">
            <w:pPr>
              <w:pStyle w:val="TAH"/>
              <w:rPr>
                <w:rFonts w:eastAsia="DengXian"/>
                <w:lang w:eastAsia="zh-CN"/>
              </w:rPr>
            </w:pPr>
            <w:r>
              <w:rPr>
                <w:rFonts w:eastAsia="DengXian"/>
                <w:lang w:eastAsia="zh-CN"/>
              </w:rPr>
              <w:t>#21</w:t>
            </w:r>
          </w:p>
        </w:tc>
        <w:tc>
          <w:tcPr>
            <w:tcW w:w="417"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760F4A" w:rsidRPr="001D0732" w14:paraId="75E4A93B" w14:textId="77777777" w:rsidTr="00760F4A">
        <w:tc>
          <w:tcPr>
            <w:tcW w:w="1211" w:type="dxa"/>
            <w:tcBorders>
              <w:top w:val="single" w:sz="4" w:space="0" w:color="auto"/>
              <w:left w:val="single" w:sz="4" w:space="0" w:color="auto"/>
              <w:bottom w:val="single" w:sz="4" w:space="0" w:color="auto"/>
              <w:right w:val="single" w:sz="4" w:space="0" w:color="auto"/>
            </w:tcBorders>
            <w:hideMark/>
          </w:tcPr>
          <w:p w14:paraId="0A59BDBD" w14:textId="3E106FC2" w:rsidR="00760F4A" w:rsidRPr="001D0732" w:rsidRDefault="00760F4A" w:rsidP="00760F4A">
            <w:pPr>
              <w:pStyle w:val="TAH"/>
              <w:rPr>
                <w:rFonts w:eastAsia="DengXian"/>
                <w:lang w:eastAsia="zh-CN"/>
              </w:rPr>
            </w:pPr>
            <w:r w:rsidRPr="00DE46F9">
              <w:rPr>
                <w:rFonts w:eastAsia="DengXian" w:cs="Arial"/>
                <w:lang w:eastAsia="zh-CN"/>
              </w:rPr>
              <w:t>#X</w:t>
            </w:r>
          </w:p>
        </w:tc>
        <w:tc>
          <w:tcPr>
            <w:tcW w:w="765" w:type="dxa"/>
            <w:tcBorders>
              <w:top w:val="single" w:sz="4" w:space="0" w:color="auto"/>
              <w:left w:val="single" w:sz="4" w:space="0" w:color="auto"/>
              <w:bottom w:val="single" w:sz="4" w:space="0" w:color="auto"/>
              <w:right w:val="single" w:sz="4" w:space="0" w:color="auto"/>
            </w:tcBorders>
          </w:tcPr>
          <w:p w14:paraId="2FD0B7FB" w14:textId="4225E439" w:rsidR="00760F4A" w:rsidRPr="001D0732" w:rsidRDefault="00760F4A" w:rsidP="00760F4A">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208CB574"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5119F749"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6C3084AF"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1C5F0D43" w14:textId="77777777" w:rsidR="00760F4A" w:rsidRPr="001D0732" w:rsidRDefault="00760F4A" w:rsidP="00760F4A">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058C752C" w14:textId="179C3820" w:rsidR="00760F4A" w:rsidRPr="001D0732" w:rsidRDefault="00760F4A" w:rsidP="00760F4A">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877C471"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5B80A61"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072F14C"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9FC414"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0321A71"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D2D3F8A"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BEB467C"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BFBC31D"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78EE9F"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E6747B7"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B371E5C"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C9471F5" w14:textId="77777777" w:rsidR="00760F4A" w:rsidRPr="001D0732" w:rsidRDefault="00760F4A" w:rsidP="00760F4A">
            <w:pPr>
              <w:pStyle w:val="TAC"/>
              <w:rPr>
                <w:rFonts w:eastAsia="DengXian"/>
                <w:lang w:eastAsia="zh-CN"/>
              </w:rPr>
            </w:pPr>
          </w:p>
        </w:tc>
      </w:tr>
      <w:tr w:rsidR="00760F4A" w:rsidRPr="001D0732" w14:paraId="23BF3431" w14:textId="77777777" w:rsidTr="00760F4A">
        <w:tc>
          <w:tcPr>
            <w:tcW w:w="1211" w:type="dxa"/>
            <w:tcBorders>
              <w:top w:val="single" w:sz="4" w:space="0" w:color="auto"/>
              <w:left w:val="single" w:sz="4" w:space="0" w:color="auto"/>
              <w:bottom w:val="single" w:sz="4" w:space="0" w:color="auto"/>
              <w:right w:val="single" w:sz="4" w:space="0" w:color="auto"/>
            </w:tcBorders>
            <w:hideMark/>
          </w:tcPr>
          <w:p w14:paraId="603D257B" w14:textId="5F21E483" w:rsidR="00760F4A" w:rsidRPr="001D0732" w:rsidRDefault="00760F4A" w:rsidP="00760F4A">
            <w:pPr>
              <w:pStyle w:val="TAH"/>
              <w:rPr>
                <w:rFonts w:eastAsia="DengXian"/>
                <w:lang w:eastAsia="zh-CN"/>
              </w:rPr>
            </w:pPr>
            <w:r w:rsidRPr="00DE46F9">
              <w:rPr>
                <w:rFonts w:eastAsia="DengXian" w:cs="Arial"/>
                <w:lang w:eastAsia="zh-CN"/>
              </w:rPr>
              <w:t>#Y</w:t>
            </w:r>
          </w:p>
        </w:tc>
        <w:tc>
          <w:tcPr>
            <w:tcW w:w="765" w:type="dxa"/>
            <w:tcBorders>
              <w:top w:val="single" w:sz="4" w:space="0" w:color="auto"/>
              <w:left w:val="single" w:sz="4" w:space="0" w:color="auto"/>
              <w:bottom w:val="single" w:sz="4" w:space="0" w:color="auto"/>
              <w:right w:val="single" w:sz="4" w:space="0" w:color="auto"/>
            </w:tcBorders>
          </w:tcPr>
          <w:p w14:paraId="24D3D300" w14:textId="42B14609" w:rsidR="00760F4A" w:rsidRPr="001D0732" w:rsidRDefault="00760F4A" w:rsidP="00760F4A">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0E87C7EA"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0A0D103D"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3234986D"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26C86424" w14:textId="77777777" w:rsidR="00760F4A" w:rsidRPr="001D0732" w:rsidRDefault="00760F4A" w:rsidP="00760F4A">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70B68B0C" w14:textId="77777777" w:rsidR="00760F4A" w:rsidRPr="001D0732" w:rsidRDefault="00760F4A" w:rsidP="00760F4A">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260140A0"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918F7F2"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DECACC5"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BACE1B3"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25B6BAB"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83E3838"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5FF7F8D"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5CD41CD"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E623FCD"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A364548"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F0CC2A2"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79394C5" w14:textId="77777777" w:rsidR="00760F4A" w:rsidRPr="001D0732" w:rsidRDefault="00760F4A" w:rsidP="00760F4A">
            <w:pPr>
              <w:pStyle w:val="TAC"/>
              <w:rPr>
                <w:rFonts w:eastAsia="DengXian"/>
                <w:lang w:eastAsia="zh-CN"/>
              </w:rPr>
            </w:pPr>
          </w:p>
        </w:tc>
      </w:tr>
      <w:tr w:rsidR="00760F4A" w:rsidRPr="001D0732" w14:paraId="63892D83" w14:textId="77777777" w:rsidTr="00760F4A">
        <w:tc>
          <w:tcPr>
            <w:tcW w:w="1211" w:type="dxa"/>
            <w:tcBorders>
              <w:top w:val="single" w:sz="4" w:space="0" w:color="auto"/>
              <w:left w:val="single" w:sz="4" w:space="0" w:color="auto"/>
              <w:bottom w:val="single" w:sz="4" w:space="0" w:color="auto"/>
              <w:right w:val="single" w:sz="4" w:space="0" w:color="auto"/>
            </w:tcBorders>
          </w:tcPr>
          <w:p w14:paraId="3E701AF7" w14:textId="22AB6FC7" w:rsidR="00760F4A" w:rsidRPr="00DE46F9" w:rsidRDefault="00760F4A" w:rsidP="00760F4A">
            <w:pPr>
              <w:pStyle w:val="TAH"/>
              <w:rPr>
                <w:rFonts w:eastAsia="DengXian" w:cs="Arial"/>
                <w:lang w:eastAsia="zh-CN"/>
              </w:rPr>
            </w:pPr>
            <w:r>
              <w:rPr>
                <w:rFonts w:eastAsia="DengXian" w:cs="Arial"/>
                <w:lang w:eastAsia="zh-CN"/>
              </w:rPr>
              <w:t>#X.Y</w:t>
            </w:r>
          </w:p>
        </w:tc>
        <w:tc>
          <w:tcPr>
            <w:tcW w:w="765" w:type="dxa"/>
            <w:tcBorders>
              <w:top w:val="single" w:sz="4" w:space="0" w:color="auto"/>
              <w:left w:val="single" w:sz="4" w:space="0" w:color="auto"/>
              <w:bottom w:val="single" w:sz="4" w:space="0" w:color="auto"/>
              <w:right w:val="single" w:sz="4" w:space="0" w:color="auto"/>
            </w:tcBorders>
          </w:tcPr>
          <w:p w14:paraId="6DC75569" w14:textId="77777777" w:rsidR="00760F4A" w:rsidRPr="001D0732" w:rsidRDefault="00760F4A" w:rsidP="00760F4A">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13249BA0"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7E7313FA"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1FD24945"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6151A1D3" w14:textId="77777777" w:rsidR="00760F4A" w:rsidRPr="001D0732" w:rsidRDefault="00760F4A" w:rsidP="00760F4A">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13B9F99E" w14:textId="77777777" w:rsidR="00760F4A" w:rsidRPr="001D0732" w:rsidRDefault="00760F4A" w:rsidP="00760F4A">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60A9CD55" w14:textId="25EBF744" w:rsidR="00760F4A" w:rsidRPr="001D0732" w:rsidRDefault="00760F4A" w:rsidP="00760F4A">
            <w:pPr>
              <w:pStyle w:val="TAC"/>
              <w:rPr>
                <w:rFonts w:eastAsia="DengXian"/>
                <w:lang w:eastAsia="zh-CN"/>
              </w:rPr>
            </w:pPr>
            <w:r>
              <w:rPr>
                <w:rFonts w:eastAsia="DengXian"/>
                <w:lang w:eastAsia="zh-CN"/>
              </w:rPr>
              <w:t>X</w:t>
            </w:r>
          </w:p>
        </w:tc>
        <w:tc>
          <w:tcPr>
            <w:tcW w:w="417" w:type="dxa"/>
            <w:tcBorders>
              <w:top w:val="single" w:sz="4" w:space="0" w:color="auto"/>
              <w:left w:val="single" w:sz="4" w:space="0" w:color="auto"/>
              <w:bottom w:val="single" w:sz="4" w:space="0" w:color="auto"/>
              <w:right w:val="single" w:sz="4" w:space="0" w:color="auto"/>
            </w:tcBorders>
          </w:tcPr>
          <w:p w14:paraId="6D3712CA"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D8B236"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839B1EF"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6C0275"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2A6F3D0"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9E4139B"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DD0FF20"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5D8229F"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FB53035"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5076A98"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8914779" w14:textId="77777777" w:rsidR="00760F4A" w:rsidRPr="001D0732" w:rsidRDefault="00760F4A" w:rsidP="00760F4A">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86FC945" w14:textId="77777777" w:rsidR="00760F4A" w:rsidRPr="001D0732" w:rsidRDefault="00760F4A" w:rsidP="00760F4A">
            <w:pPr>
              <w:pStyle w:val="TAC"/>
              <w:rPr>
                <w:rFonts w:eastAsia="DengXian"/>
                <w:lang w:eastAsia="zh-CN"/>
              </w:rPr>
            </w:pPr>
          </w:p>
        </w:tc>
      </w:tr>
    </w:tbl>
    <w:p w14:paraId="5AF53288" w14:textId="77777777" w:rsidR="00C93D83" w:rsidRDefault="00C93D83">
      <w:pPr>
        <w:rPr>
          <w:lang w:val="en-US"/>
        </w:rPr>
      </w:pPr>
    </w:p>
    <w:p w14:paraId="0BA080E6" w14:textId="0E941C7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445821" w:rsidRPr="00796C30">
        <w:rPr>
          <w:rFonts w:ascii="Arial" w:hAnsi="Arial" w:cs="Arial" w:hint="eastAsia"/>
          <w:color w:val="0000FF"/>
          <w:sz w:val="28"/>
          <w:szCs w:val="28"/>
          <w:lang w:val="en-US"/>
        </w:rPr>
        <w:t>(</w:t>
      </w:r>
      <w:r w:rsidR="00445821" w:rsidRPr="00796C30">
        <w:rPr>
          <w:rFonts w:ascii="Arial" w:hAnsi="Arial" w:cs="Arial"/>
          <w:color w:val="0000FF"/>
          <w:sz w:val="28"/>
          <w:szCs w:val="28"/>
          <w:lang w:val="en-US"/>
        </w:rPr>
        <w:t>all new text</w:t>
      </w:r>
      <w:r w:rsidR="00445821" w:rsidRPr="00796C30">
        <w:rPr>
          <w:rFonts w:ascii="Arial" w:hAnsi="Arial" w:cs="Arial" w:hint="eastAsia"/>
          <w:color w:val="0000FF"/>
          <w:sz w:val="28"/>
          <w:szCs w:val="28"/>
          <w:lang w:val="en-US"/>
        </w:rPr>
        <w:t xml:space="preserve">) </w:t>
      </w:r>
      <w:r>
        <w:rPr>
          <w:rFonts w:ascii="Arial" w:hAnsi="Arial" w:cs="Arial"/>
          <w:color w:val="0000FF"/>
          <w:sz w:val="28"/>
          <w:szCs w:val="28"/>
          <w:lang w:val="en-US"/>
        </w:rPr>
        <w:t>* * * *</w:t>
      </w:r>
    </w:p>
    <w:p w14:paraId="420D1B5A" w14:textId="5792E533" w:rsidR="0036775E" w:rsidRPr="00C84B8F" w:rsidRDefault="0036775E" w:rsidP="00E66287">
      <w:pPr>
        <w:pStyle w:val="2"/>
      </w:pPr>
      <w:r w:rsidRPr="008856AB">
        <w:t>6.X</w:t>
      </w:r>
      <w:r w:rsidRPr="008856AB">
        <w:tab/>
        <w:t>Solutions to KI#</w:t>
      </w:r>
      <w:r w:rsidR="00E66287">
        <w:t>21</w:t>
      </w:r>
    </w:p>
    <w:p w14:paraId="0BDF35F2" w14:textId="4E2864D5" w:rsidR="0036775E" w:rsidRPr="001D0732"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 xml:space="preserve">Solution #X.Y: </w:t>
      </w:r>
      <w:bookmarkEnd w:id="27"/>
      <w:bookmarkEnd w:id="28"/>
      <w:bookmarkEnd w:id="29"/>
      <w:bookmarkEnd w:id="30"/>
      <w:bookmarkEnd w:id="31"/>
      <w:bookmarkEnd w:id="32"/>
      <w:bookmarkEnd w:id="33"/>
      <w:r w:rsidR="009E0B43">
        <w:t xml:space="preserve">Metadata handling framework for data identification and exposure in 6G Core Network </w:t>
      </w:r>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0BC45ACE" w14:textId="1D3EB85B" w:rsidR="00680494" w:rsidRDefault="00680494" w:rsidP="002E3E8C">
      <w:pPr>
        <w:jc w:val="both"/>
      </w:pPr>
      <w:bookmarkStart w:id="42" w:name="_Toc500949101"/>
      <w:r>
        <w:t>This solution addresses KI #21</w:t>
      </w:r>
      <w:r w:rsidR="002E1910">
        <w:t xml:space="preserve"> – bullet 2</w:t>
      </w:r>
      <w:r>
        <w:t xml:space="preserve"> by introducing metadata handling functionalities that support data identification, attribution, and request-driven exposure within the 6G CN. The solution focuses on how metadata can be used to enable informed data access decisions prior to actual data delivery, without assuming specific application-level use cases.</w:t>
      </w:r>
    </w:p>
    <w:p w14:paraId="301D1BCC" w14:textId="3F466CAF" w:rsidR="00B55FB4" w:rsidRDefault="00F37420" w:rsidP="002E3E8C">
      <w:pPr>
        <w:jc w:val="both"/>
      </w:pPr>
      <w:r>
        <w:t>This solution is based on the following high-level principles:</w:t>
      </w:r>
    </w:p>
    <w:p w14:paraId="564FBD83" w14:textId="4911CC5F" w:rsidR="009710B7" w:rsidRDefault="00827B26" w:rsidP="005B0292">
      <w:pPr>
        <w:pStyle w:val="af5"/>
        <w:numPr>
          <w:ilvl w:val="0"/>
          <w:numId w:val="11"/>
        </w:numPr>
        <w:jc w:val="both"/>
      </w:pPr>
      <w:r>
        <w:t>Data identification, attribution, and exposure decisions are performed based on</w:t>
      </w:r>
      <w:r w:rsidR="00C336ED">
        <w:t xml:space="preserve"> </w:t>
      </w:r>
      <w:r w:rsidR="00606150">
        <w:t xml:space="preserve">information </w:t>
      </w:r>
      <w:r w:rsidR="00C336ED">
        <w:t>associated with data flows, rather than inspection of payload contents.</w:t>
      </w:r>
    </w:p>
    <w:p w14:paraId="70775496" w14:textId="77777777" w:rsidR="00C336ED" w:rsidRDefault="00C336ED" w:rsidP="00C336ED">
      <w:pPr>
        <w:pStyle w:val="af5"/>
        <w:jc w:val="both"/>
      </w:pPr>
    </w:p>
    <w:p w14:paraId="1A8422B9" w14:textId="26E5C9B8" w:rsidR="00B83F04" w:rsidRDefault="00C336ED" w:rsidP="00B83F04">
      <w:pPr>
        <w:pStyle w:val="af5"/>
        <w:numPr>
          <w:ilvl w:val="0"/>
          <w:numId w:val="11"/>
        </w:numPr>
        <w:jc w:val="both"/>
      </w:pPr>
      <w:r>
        <w:t xml:space="preserve">Metadata handling is performed by a metadata handler, which represents a </w:t>
      </w:r>
      <w:r w:rsidR="00237DF6">
        <w:t>set</w:t>
      </w:r>
      <w:r>
        <w:t xml:space="preserve"> of data framework functionalities for metadata generation, enrichment, attribution, and request handling.</w:t>
      </w:r>
    </w:p>
    <w:p w14:paraId="40D870DF" w14:textId="77777777" w:rsidR="00C2372A" w:rsidRDefault="00C2372A" w:rsidP="00C2372A">
      <w:pPr>
        <w:pStyle w:val="af5"/>
      </w:pPr>
    </w:p>
    <w:p w14:paraId="3699AEEC" w14:textId="0A47EBA3" w:rsidR="00C2372A" w:rsidRPr="00837469" w:rsidRDefault="00C2372A" w:rsidP="00B83F04">
      <w:pPr>
        <w:pStyle w:val="af5"/>
        <w:numPr>
          <w:ilvl w:val="0"/>
          <w:numId w:val="11"/>
        </w:numPr>
        <w:jc w:val="both"/>
      </w:pPr>
      <w:r w:rsidRPr="00837469">
        <w:t>Data flows may be generated by data source network functions (data source NFs</w:t>
      </w:r>
      <w:r w:rsidR="00E95241">
        <w:t xml:space="preserve">). </w:t>
      </w:r>
      <w:r w:rsidR="007F25F6">
        <w:t>The metadata handler</w:t>
      </w:r>
      <w:r w:rsidRPr="00837469">
        <w:t xml:space="preserve"> may include existing or newly introduced data-related functions. </w:t>
      </w:r>
    </w:p>
    <w:p w14:paraId="5A34D059" w14:textId="77777777" w:rsidR="00B83F04" w:rsidRDefault="00B83F04" w:rsidP="00B83F04">
      <w:pPr>
        <w:pStyle w:val="af5"/>
      </w:pPr>
    </w:p>
    <w:p w14:paraId="2C549909" w14:textId="6471671A" w:rsidR="009710B7" w:rsidRDefault="00B83F04" w:rsidP="00570FDC">
      <w:pPr>
        <w:pStyle w:val="af5"/>
        <w:numPr>
          <w:ilvl w:val="0"/>
          <w:numId w:val="11"/>
        </w:numPr>
        <w:jc w:val="both"/>
      </w:pPr>
      <w:r>
        <w:t xml:space="preserve">The metadata handler includes functionalities for generating </w:t>
      </w:r>
      <w:r w:rsidR="00570FDC">
        <w:t xml:space="preserve">data identification metadata, data context metadata, and data attribution metadata, and for </w:t>
      </w:r>
      <w:r>
        <w:t xml:space="preserve">processing </w:t>
      </w:r>
      <w:r w:rsidR="00F5317B">
        <w:t>d</w:t>
      </w:r>
      <w:r>
        <w:t>ata</w:t>
      </w:r>
      <w:r w:rsidR="00F5317B">
        <w:t xml:space="preserve"> r</w:t>
      </w:r>
      <w:r>
        <w:t>equest</w:t>
      </w:r>
      <w:r w:rsidR="00F5317B">
        <w:t xml:space="preserve"> </w:t>
      </w:r>
      <w:r>
        <w:t>metadata from data consumers.</w:t>
      </w:r>
    </w:p>
    <w:p w14:paraId="1EF84041" w14:textId="77777777" w:rsidR="00B83F04" w:rsidRPr="00F5317B" w:rsidRDefault="00B83F04" w:rsidP="009710B7">
      <w:pPr>
        <w:pStyle w:val="af5"/>
        <w:jc w:val="both"/>
      </w:pPr>
    </w:p>
    <w:p w14:paraId="56F133DB" w14:textId="773389CC" w:rsidR="00AC05AC" w:rsidRDefault="00B83F04" w:rsidP="00AC05AC">
      <w:pPr>
        <w:pStyle w:val="af5"/>
        <w:numPr>
          <w:ilvl w:val="0"/>
          <w:numId w:val="11"/>
        </w:numPr>
        <w:jc w:val="both"/>
      </w:pPr>
      <w:r>
        <w:t xml:space="preserve">Metadata-based interactions involve actual exchange of metadata information between entities, while their realization does not mandate the introduction of new </w:t>
      </w:r>
      <w:r w:rsidR="005B0308">
        <w:t>NFs</w:t>
      </w:r>
      <w:r>
        <w:t xml:space="preserve"> or new standardized interfaces.</w:t>
      </w:r>
    </w:p>
    <w:p w14:paraId="149FF11A" w14:textId="77777777" w:rsidR="00AC05AC" w:rsidRPr="00AC05AC" w:rsidRDefault="00AC05AC" w:rsidP="00AC05AC">
      <w:pPr>
        <w:pStyle w:val="af5"/>
        <w:jc w:val="both"/>
      </w:pPr>
    </w:p>
    <w:p w14:paraId="65BF4EA4" w14:textId="34F1CA5A" w:rsidR="00AA5C7D" w:rsidRPr="00AC05AC" w:rsidRDefault="00AA5C7D" w:rsidP="00AC05AC">
      <w:pPr>
        <w:pStyle w:val="af5"/>
        <w:numPr>
          <w:ilvl w:val="0"/>
          <w:numId w:val="11"/>
        </w:numPr>
        <w:jc w:val="both"/>
      </w:pPr>
      <w:r w:rsidRPr="00B83F04">
        <w:rPr>
          <w:rFonts w:eastAsia="Times New Roman"/>
          <w:lang w:val="en-US" w:eastAsia="ko-KR"/>
        </w:rPr>
        <w:t xml:space="preserve">Existing </w:t>
      </w:r>
      <w:r>
        <w:rPr>
          <w:rFonts w:eastAsia="Times New Roman"/>
          <w:lang w:val="en-US" w:eastAsia="ko-KR"/>
        </w:rPr>
        <w:t>NFs</w:t>
      </w:r>
      <w:r w:rsidRPr="00B83F04">
        <w:rPr>
          <w:rFonts w:eastAsia="Times New Roman"/>
          <w:lang w:val="en-US" w:eastAsia="ko-KR"/>
        </w:rPr>
        <w:t xml:space="preserve"> (e.g. NWDAF, ADRF) and data delivery </w:t>
      </w:r>
      <w:r w:rsidR="001630A9">
        <w:rPr>
          <w:rFonts w:eastAsia="Times New Roman"/>
          <w:lang w:val="en-US" w:eastAsia="ko-KR"/>
        </w:rPr>
        <w:t>NF services</w:t>
      </w:r>
      <w:r w:rsidRPr="00B83F04">
        <w:rPr>
          <w:rFonts w:eastAsia="Times New Roman"/>
          <w:lang w:val="en-US" w:eastAsia="ko-KR"/>
        </w:rPr>
        <w:t xml:space="preserve"> (e.g. </w:t>
      </w:r>
      <w:r w:rsidR="001630A9">
        <w:rPr>
          <w:rFonts w:eastAsia="Times New Roman"/>
          <w:lang w:val="en-US" w:eastAsia="ko-KR"/>
        </w:rPr>
        <w:t xml:space="preserve">provided by </w:t>
      </w:r>
      <w:r w:rsidRPr="00B83F04">
        <w:rPr>
          <w:rFonts w:eastAsia="Times New Roman"/>
          <w:lang w:val="en-US" w:eastAsia="ko-KR"/>
        </w:rPr>
        <w:t>DCCF</w:t>
      </w:r>
      <w:r>
        <w:rPr>
          <w:rFonts w:eastAsia="Times New Roman"/>
          <w:lang w:val="en-US" w:eastAsia="ko-KR"/>
        </w:rPr>
        <w:t xml:space="preserve">, </w:t>
      </w:r>
      <w:r w:rsidRPr="001630A9">
        <w:rPr>
          <w:rFonts w:eastAsia="Times New Roman"/>
          <w:color w:val="000000" w:themeColor="text1"/>
          <w:lang w:val="en-US" w:eastAsia="ko-KR"/>
        </w:rPr>
        <w:t>DCF</w:t>
      </w:r>
      <w:r w:rsidRPr="00B83F04">
        <w:rPr>
          <w:rFonts w:eastAsia="Times New Roman"/>
          <w:lang w:val="en-US" w:eastAsia="ko-KR"/>
        </w:rPr>
        <w:t>) continue to operate as specified, and are complemented by metadata handling functionalities without functional overlap.</w:t>
      </w:r>
    </w:p>
    <w:p w14:paraId="0850CE58" w14:textId="4D7745CC"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25AD64A0" w14:textId="0D27DD0C" w:rsidR="002860BD" w:rsidRPr="002665CE" w:rsidRDefault="00896FEC" w:rsidP="00CB26EA">
      <w:pPr>
        <w:pStyle w:val="B1"/>
        <w:ind w:left="0" w:firstLine="0"/>
        <w:jc w:val="both"/>
        <w:rPr>
          <w:rFonts w:ascii="바탕" w:eastAsia="바탕" w:hAnsi="바탕" w:cs="바탕"/>
          <w:lang w:val="en-US" w:eastAsia="ko-KR"/>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837469">
        <w:t xml:space="preserve">This </w:t>
      </w:r>
      <w:r w:rsidR="003D64E6" w:rsidRPr="00837469">
        <w:t>contribution proposes a solution addressing KI#21</w:t>
      </w:r>
      <w:r w:rsidR="006B1CDC" w:rsidRPr="00837469">
        <w:t>-</w:t>
      </w:r>
      <w:r w:rsidR="003D64E6" w:rsidRPr="00837469">
        <w:t>bullet 2, by</w:t>
      </w:r>
      <w:r w:rsidRPr="00837469">
        <w:t xml:space="preserve"> </w:t>
      </w:r>
      <w:r w:rsidR="004C4ABA" w:rsidRPr="00837469">
        <w:t>introducing</w:t>
      </w:r>
      <w:r w:rsidRPr="00837469">
        <w:t xml:space="preserve"> </w:t>
      </w:r>
      <w:r w:rsidR="004C4ABA" w:rsidRPr="00837469">
        <w:t xml:space="preserve">metadata handling functionalities that support </w:t>
      </w:r>
      <w:r w:rsidRPr="00837469">
        <w:t>data identification</w:t>
      </w:r>
      <w:r w:rsidR="00CB26EA" w:rsidRPr="00837469">
        <w:t xml:space="preserve">, attribution, and </w:t>
      </w:r>
      <w:r w:rsidRPr="00837469">
        <w:t xml:space="preserve">exposure </w:t>
      </w:r>
      <w:r w:rsidR="00CB26EA" w:rsidRPr="00837469">
        <w:t>within</w:t>
      </w:r>
      <w:r w:rsidR="00930637" w:rsidRPr="00837469">
        <w:t xml:space="preserve"> the 6G CN</w:t>
      </w:r>
      <w:r w:rsidR="00CB26EA" w:rsidRPr="00837469">
        <w:t>. The solution is applicable to multiple data-centric use cases under the 6G data framework, including AI/ML in the core network</w:t>
      </w:r>
      <w:r w:rsidR="001E2EEE">
        <w:t xml:space="preserve"> and </w:t>
      </w:r>
      <w:r w:rsidR="00CB26EA" w:rsidRPr="00837469">
        <w:t xml:space="preserve">UE data collection for UE-side model training. </w:t>
      </w:r>
      <w:r w:rsidR="002860BD" w:rsidRPr="00837469">
        <w:t xml:space="preserve">The framework enables data consumers to first obtain metadata-based information describing the availability, characteristics, and operational context of data flows, and subsequently request actual data delivery based on explicit </w:t>
      </w:r>
      <w:r w:rsidR="000D41CB">
        <w:t xml:space="preserve">metadata-defined </w:t>
      </w:r>
      <w:r w:rsidR="002860BD" w:rsidRPr="00837469">
        <w:t>constraints</w:t>
      </w:r>
      <w:r w:rsidR="002665CE">
        <w:t>. The operational context refers to information describing under what network operation conditions data is generated and used, for example whether the data is produced during session management or mobility procedures, whether it is intended for real-time analytics o</w:t>
      </w:r>
      <w:r w:rsidR="003D366A">
        <w:t>r</w:t>
      </w:r>
      <w:r w:rsidR="002665CE">
        <w:t xml:space="preserve"> offline AI/ML processing, and what scope, granularity, or time sensitivity applies to its handling and exposure. </w:t>
      </w:r>
    </w:p>
    <w:p w14:paraId="395A6694" w14:textId="41E7A078" w:rsidR="00B039F9" w:rsidRPr="00837469" w:rsidRDefault="00A879D9" w:rsidP="00B039F9">
      <w:pPr>
        <w:pStyle w:val="af2"/>
        <w:jc w:val="both"/>
        <w:rPr>
          <w:sz w:val="20"/>
          <w:szCs w:val="20"/>
        </w:rPr>
      </w:pPr>
      <w:r w:rsidRPr="00837469">
        <w:rPr>
          <w:sz w:val="20"/>
          <w:szCs w:val="20"/>
        </w:rPr>
        <w:t xml:space="preserve">From an architectural perspective, the solution introduces a metadata handler as a logical role within the data framework. The metadata handler encompasses data framework functionalities responsible for metadata generation, enrichment, </w:t>
      </w:r>
      <w:r w:rsidRPr="00837469">
        <w:rPr>
          <w:sz w:val="20"/>
          <w:szCs w:val="20"/>
        </w:rPr>
        <w:lastRenderedPageBreak/>
        <w:t>attribution, and request handling. These functionalities</w:t>
      </w:r>
      <w:r w:rsidR="00A13137" w:rsidRPr="00837469">
        <w:rPr>
          <w:sz w:val="20"/>
          <w:szCs w:val="20"/>
        </w:rPr>
        <w:t xml:space="preserve"> may interoperate with new data framework NFs (e.g. DCF) and </w:t>
      </w:r>
      <w:r w:rsidRPr="00837469">
        <w:rPr>
          <w:sz w:val="20"/>
          <w:szCs w:val="20"/>
        </w:rPr>
        <w:t xml:space="preserve">may be </w:t>
      </w:r>
      <w:r w:rsidR="00E83922" w:rsidRPr="00837469">
        <w:rPr>
          <w:sz w:val="20"/>
          <w:szCs w:val="20"/>
        </w:rPr>
        <w:t>co-located</w:t>
      </w:r>
      <w:r w:rsidRPr="00837469">
        <w:rPr>
          <w:sz w:val="20"/>
          <w:szCs w:val="20"/>
        </w:rPr>
        <w:t xml:space="preserve"> by existing </w:t>
      </w:r>
      <w:r w:rsidR="0065266E" w:rsidRPr="00837469">
        <w:rPr>
          <w:sz w:val="20"/>
          <w:szCs w:val="20"/>
        </w:rPr>
        <w:t>NFs</w:t>
      </w:r>
      <w:r w:rsidRPr="00837469">
        <w:rPr>
          <w:sz w:val="20"/>
          <w:szCs w:val="20"/>
        </w:rPr>
        <w:t xml:space="preserve"> (e.g. NWDAF, ADRF) or by other components, subject to operator policy.</w:t>
      </w:r>
      <w:r w:rsidR="00A13137" w:rsidRPr="00837469">
        <w:rPr>
          <w:sz w:val="20"/>
          <w:szCs w:val="20"/>
        </w:rPr>
        <w:t xml:space="preserve"> </w:t>
      </w:r>
    </w:p>
    <w:p w14:paraId="632B0954" w14:textId="6FDB2AB5" w:rsidR="00186FBB" w:rsidRDefault="00B039F9" w:rsidP="00B039F9">
      <w:pPr>
        <w:pStyle w:val="af2"/>
        <w:jc w:val="both"/>
        <w:rPr>
          <w:sz w:val="20"/>
          <w:szCs w:val="20"/>
        </w:rPr>
      </w:pPr>
      <w:r w:rsidRPr="00B039F9">
        <w:rPr>
          <w:sz w:val="20"/>
          <w:szCs w:val="20"/>
        </w:rPr>
        <w:t xml:space="preserve">The metadata handler processes observed data flows to generate </w:t>
      </w:r>
      <w:r w:rsidR="00F5317B">
        <w:rPr>
          <w:sz w:val="20"/>
          <w:szCs w:val="20"/>
        </w:rPr>
        <w:t xml:space="preserve">data identification </w:t>
      </w:r>
      <w:r w:rsidRPr="00B039F9">
        <w:rPr>
          <w:sz w:val="20"/>
          <w:szCs w:val="20"/>
        </w:rPr>
        <w:t xml:space="preserve">metadata, enriches it into </w:t>
      </w:r>
      <w:r w:rsidR="00F5317B">
        <w:rPr>
          <w:sz w:val="20"/>
          <w:szCs w:val="20"/>
        </w:rPr>
        <w:t>d</w:t>
      </w:r>
      <w:r w:rsidRPr="00B039F9">
        <w:rPr>
          <w:sz w:val="20"/>
          <w:szCs w:val="20"/>
        </w:rPr>
        <w:t>ata</w:t>
      </w:r>
      <w:r w:rsidR="00F5317B">
        <w:rPr>
          <w:sz w:val="20"/>
          <w:szCs w:val="20"/>
        </w:rPr>
        <w:t xml:space="preserve"> c</w:t>
      </w:r>
      <w:r w:rsidRPr="00B039F9">
        <w:rPr>
          <w:sz w:val="20"/>
          <w:szCs w:val="20"/>
        </w:rPr>
        <w:t>ontext</w:t>
      </w:r>
      <w:r w:rsidR="00F5317B">
        <w:rPr>
          <w:sz w:val="20"/>
          <w:szCs w:val="20"/>
        </w:rPr>
        <w:t xml:space="preserve"> </w:t>
      </w:r>
      <w:r w:rsidRPr="00B039F9">
        <w:rPr>
          <w:sz w:val="20"/>
          <w:szCs w:val="20"/>
        </w:rPr>
        <w:t xml:space="preserve">metadata using operational context and network state, and determines </w:t>
      </w:r>
      <w:r w:rsidR="00F5317B">
        <w:rPr>
          <w:sz w:val="20"/>
          <w:szCs w:val="20"/>
        </w:rPr>
        <w:t>d</w:t>
      </w:r>
      <w:r w:rsidRPr="00B039F9">
        <w:rPr>
          <w:sz w:val="20"/>
          <w:szCs w:val="20"/>
        </w:rPr>
        <w:t>ata</w:t>
      </w:r>
      <w:r w:rsidR="00F5317B">
        <w:rPr>
          <w:sz w:val="20"/>
          <w:szCs w:val="20"/>
        </w:rPr>
        <w:t xml:space="preserve"> a</w:t>
      </w:r>
      <w:r w:rsidRPr="00B039F9">
        <w:rPr>
          <w:sz w:val="20"/>
          <w:szCs w:val="20"/>
        </w:rPr>
        <w:t>ttribution</w:t>
      </w:r>
      <w:r w:rsidR="00F5317B">
        <w:rPr>
          <w:sz w:val="20"/>
          <w:szCs w:val="20"/>
        </w:rPr>
        <w:t xml:space="preserve"> </w:t>
      </w:r>
      <w:r w:rsidRPr="00B039F9">
        <w:rPr>
          <w:sz w:val="20"/>
          <w:szCs w:val="20"/>
        </w:rPr>
        <w:t xml:space="preserve">metadata that links data flows to specific operational contexts. </w:t>
      </w:r>
      <w:r w:rsidR="004D5447">
        <w:rPr>
          <w:sz w:val="20"/>
          <w:szCs w:val="20"/>
        </w:rPr>
        <w:t>D</w:t>
      </w:r>
      <w:r w:rsidRPr="00B039F9">
        <w:rPr>
          <w:sz w:val="20"/>
          <w:szCs w:val="20"/>
        </w:rPr>
        <w:t>ata consumers may request this metadata information through metadata exchanges in order to make informed decisions before requesting data delivery.</w:t>
      </w:r>
    </w:p>
    <w:p w14:paraId="20B4997C" w14:textId="0A128E74" w:rsidR="0036775E" w:rsidRDefault="0036775E" w:rsidP="00D901AD">
      <w:pPr>
        <w:pStyle w:val="4"/>
        <w:ind w:left="0" w:firstLine="0"/>
      </w:pPr>
      <w:r w:rsidRPr="001D0732">
        <w:t>6.X.Y.2</w:t>
      </w:r>
      <w:r w:rsidRPr="001D0732">
        <w:tab/>
        <w:t>Procedures</w:t>
      </w:r>
      <w:bookmarkEnd w:id="42"/>
      <w:bookmarkEnd w:id="50"/>
      <w:bookmarkEnd w:id="51"/>
      <w:bookmarkEnd w:id="52"/>
      <w:bookmarkEnd w:id="53"/>
      <w:bookmarkEnd w:id="54"/>
      <w:bookmarkEnd w:id="55"/>
      <w:bookmarkEnd w:id="56"/>
    </w:p>
    <w:p w14:paraId="4E88BE97" w14:textId="5F3D213D" w:rsidR="003205DB" w:rsidRDefault="003205DB" w:rsidP="003E4CA1">
      <w:pPr>
        <w:pStyle w:val="B1"/>
        <w:ind w:left="0" w:firstLine="0"/>
        <w:jc w:val="both"/>
        <w:rPr>
          <w:rFonts w:eastAsia="맑은 고딕"/>
          <w:color w:val="000000"/>
          <w:lang w:eastAsia="ko-KR"/>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Pr>
          <w:rFonts w:eastAsia="맑은 고딕"/>
          <w:color w:val="000000"/>
          <w:lang w:eastAsia="ko-KR"/>
        </w:rPr>
        <w:t xml:space="preserve">Figure 6.X.Y.2. illustrates the metadata-based data identification and exposure procedures in the 6G CN. </w:t>
      </w:r>
    </w:p>
    <w:p w14:paraId="7B9E636C" w14:textId="1B5B6FC2" w:rsidR="0022223A" w:rsidRDefault="0013683C" w:rsidP="00091DFC">
      <w:pPr>
        <w:pStyle w:val="B1"/>
        <w:ind w:left="0" w:firstLine="0"/>
        <w:jc w:val="center"/>
        <w:rPr>
          <w:rFonts w:eastAsia="맑은 고딕"/>
          <w:color w:val="000000"/>
          <w:lang w:eastAsia="ko-KR"/>
        </w:rPr>
      </w:pPr>
      <w:r>
        <w:rPr>
          <w:noProof/>
        </w:rPr>
        <w:object w:dxaOrig="10611" w:dyaOrig="9221" w14:anchorId="29B57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3.9pt;height:315.7pt;mso-width-percent:0;mso-height-percent:0;mso-width-percent:0;mso-height-percent:0" o:ole="">
            <v:imagedata r:id="rId9" o:title=""/>
          </v:shape>
          <o:OLEObject Type="Embed" ProgID="Visio.Drawing.15" ShapeID="_x0000_i1025" DrawAspect="Content" ObjectID="_1831028319" r:id="rId10"/>
        </w:object>
      </w:r>
    </w:p>
    <w:p w14:paraId="522DF74B" w14:textId="6888C5FA" w:rsidR="00B641EA" w:rsidRPr="00D16FF5" w:rsidRDefault="006A7631" w:rsidP="00D16FF5">
      <w:pPr>
        <w:pStyle w:val="af6"/>
        <w:jc w:val="center"/>
        <w:rPr>
          <w:rFonts w:ascii="Arial" w:hAnsi="Arial" w:cs="Arial"/>
          <w:lang w:val="en-US"/>
        </w:rPr>
      </w:pPr>
      <w:r w:rsidRPr="00D908B9">
        <w:rPr>
          <w:rFonts w:ascii="Arial" w:hAnsi="Arial" w:cs="Arial"/>
        </w:rPr>
        <w:t xml:space="preserve">Figure </w:t>
      </w:r>
      <w:r w:rsidRPr="00DC4261">
        <w:rPr>
          <w:rFonts w:ascii="Arial" w:hAnsi="Arial" w:cs="Arial"/>
        </w:rPr>
        <w:t>6.</w:t>
      </w:r>
      <w:r>
        <w:rPr>
          <w:rFonts w:ascii="Arial" w:eastAsia="맑은 고딕" w:hAnsi="Arial" w:cs="Arial" w:hint="eastAsia"/>
          <w:lang w:eastAsia="ko-KR"/>
        </w:rPr>
        <w:t>X</w:t>
      </w:r>
      <w:r w:rsidRPr="00DC4261">
        <w:rPr>
          <w:rFonts w:ascii="Arial" w:hAnsi="Arial" w:cs="Arial"/>
        </w:rPr>
        <w:t>.Y.2</w:t>
      </w:r>
      <w:r w:rsidRPr="00165D6D">
        <w:rPr>
          <w:rFonts w:ascii="Arial" w:hAnsi="Arial" w:cs="Arial"/>
        </w:rPr>
        <w:t xml:space="preserve">. </w:t>
      </w:r>
      <w:r w:rsidRPr="00592E50">
        <w:rPr>
          <w:rFonts w:ascii="Arial" w:hAnsi="Arial" w:cs="Arial"/>
          <w:lang w:val="en-US"/>
        </w:rPr>
        <w:t xml:space="preserve">Procedures of </w:t>
      </w:r>
      <w:r w:rsidR="00CF74EC">
        <w:rPr>
          <w:rFonts w:ascii="Arial" w:hAnsi="Arial" w:cs="Arial"/>
          <w:lang w:val="en-US"/>
        </w:rPr>
        <w:t>metadata-based data identification and exposure</w:t>
      </w:r>
    </w:p>
    <w:p w14:paraId="6F8F0990" w14:textId="0D508D08" w:rsidR="00BC7D03" w:rsidRPr="004A5861" w:rsidRDefault="004A5861" w:rsidP="004A5861">
      <w:pPr>
        <w:pStyle w:val="af2"/>
        <w:numPr>
          <w:ilvl w:val="0"/>
          <w:numId w:val="4"/>
        </w:numPr>
        <w:jc w:val="both"/>
        <w:rPr>
          <w:sz w:val="20"/>
          <w:szCs w:val="20"/>
        </w:rPr>
      </w:pPr>
      <w:r>
        <w:rPr>
          <w:sz w:val="20"/>
          <w:szCs w:val="20"/>
        </w:rPr>
        <w:t xml:space="preserve">A data consumer (e.g. </w:t>
      </w:r>
      <w:r w:rsidRPr="00671A1E">
        <w:rPr>
          <w:sz w:val="20"/>
          <w:szCs w:val="20"/>
        </w:rPr>
        <w:t>UEs, AFs, or 6G NFs</w:t>
      </w:r>
      <w:r>
        <w:rPr>
          <w:sz w:val="20"/>
          <w:szCs w:val="20"/>
        </w:rPr>
        <w:t xml:space="preserve">) </w:t>
      </w:r>
      <w:r w:rsidR="00F06F47">
        <w:rPr>
          <w:sz w:val="20"/>
          <w:szCs w:val="20"/>
        </w:rPr>
        <w:t>o</w:t>
      </w:r>
      <w:r w:rsidR="00EC3E48" w:rsidRPr="004A5861">
        <w:rPr>
          <w:sz w:val="20"/>
          <w:szCs w:val="20"/>
        </w:rPr>
        <w:t>bserves and</w:t>
      </w:r>
      <w:r w:rsidR="00F47E3D" w:rsidRPr="004A5861">
        <w:rPr>
          <w:sz w:val="20"/>
          <w:szCs w:val="20"/>
        </w:rPr>
        <w:t>/or</w:t>
      </w:r>
      <w:r w:rsidR="00EC3E48" w:rsidRPr="004A5861">
        <w:rPr>
          <w:sz w:val="20"/>
          <w:szCs w:val="20"/>
        </w:rPr>
        <w:t xml:space="preserve"> collects data flows generated by </w:t>
      </w:r>
      <w:r w:rsidR="00A81A8A">
        <w:rPr>
          <w:sz w:val="20"/>
          <w:szCs w:val="20"/>
        </w:rPr>
        <w:t xml:space="preserve">a </w:t>
      </w:r>
      <w:r w:rsidR="00293EAD" w:rsidRPr="004A5861">
        <w:rPr>
          <w:sz w:val="20"/>
          <w:szCs w:val="20"/>
        </w:rPr>
        <w:t xml:space="preserve">data source (e.g. </w:t>
      </w:r>
      <w:r w:rsidR="00EC3E48" w:rsidRPr="004A5861">
        <w:rPr>
          <w:sz w:val="20"/>
          <w:szCs w:val="20"/>
        </w:rPr>
        <w:t>UEs, AFs, or 6G NFs</w:t>
      </w:r>
      <w:r w:rsidR="00293EAD" w:rsidRPr="004A5861">
        <w:rPr>
          <w:sz w:val="20"/>
          <w:szCs w:val="20"/>
        </w:rPr>
        <w:t>)</w:t>
      </w:r>
      <w:r w:rsidR="00EC3E48" w:rsidRPr="004A5861">
        <w:rPr>
          <w:sz w:val="20"/>
          <w:szCs w:val="20"/>
        </w:rPr>
        <w:t xml:space="preserve">. The observed data </w:t>
      </w:r>
      <w:r w:rsidR="000B1737" w:rsidRPr="004A5861">
        <w:rPr>
          <w:sz w:val="20"/>
          <w:szCs w:val="20"/>
        </w:rPr>
        <w:t xml:space="preserve">flow </w:t>
      </w:r>
      <w:r w:rsidR="00EC3E48" w:rsidRPr="004A5861">
        <w:rPr>
          <w:sz w:val="20"/>
          <w:szCs w:val="20"/>
        </w:rPr>
        <w:t xml:space="preserve">may include measurements, logs, events, or other </w:t>
      </w:r>
      <w:r w:rsidR="00BC7D03" w:rsidRPr="004A5861">
        <w:rPr>
          <w:sz w:val="20"/>
          <w:szCs w:val="20"/>
        </w:rPr>
        <w:t xml:space="preserve">operational data. </w:t>
      </w:r>
      <w:r w:rsidR="00A81A8A">
        <w:rPr>
          <w:sz w:val="20"/>
          <w:szCs w:val="20"/>
        </w:rPr>
        <w:t xml:space="preserve">The data source has logical roles responsible for </w:t>
      </w:r>
      <w:r w:rsidR="00A81A8A" w:rsidRPr="007F54A6">
        <w:rPr>
          <w:sz w:val="20"/>
          <w:szCs w:val="20"/>
        </w:rPr>
        <w:t>data generation, observation, collection, or storage functions.</w:t>
      </w:r>
    </w:p>
    <w:p w14:paraId="0DE9F481" w14:textId="57BAD800" w:rsidR="00C062BC" w:rsidRPr="00671A1E" w:rsidRDefault="00C062BC" w:rsidP="00C062BC">
      <w:pPr>
        <w:pStyle w:val="af2"/>
        <w:ind w:left="360"/>
        <w:jc w:val="both"/>
        <w:rPr>
          <w:sz w:val="20"/>
          <w:szCs w:val="20"/>
        </w:rPr>
      </w:pPr>
      <w:r>
        <w:rPr>
          <w:sz w:val="20"/>
          <w:szCs w:val="20"/>
        </w:rPr>
        <w:t xml:space="preserve">NOTE X: The data observation does not </w:t>
      </w:r>
      <w:r w:rsidR="00335BCC">
        <w:rPr>
          <w:sz w:val="20"/>
          <w:szCs w:val="20"/>
        </w:rPr>
        <w:t xml:space="preserve">assume any specific use case. Data flows related to AI/ML operations (e.g., AI training, AI inference, or communication among AI-capable entities) may represent one example, but are not treated as a special or mandatory category. </w:t>
      </w:r>
    </w:p>
    <w:p w14:paraId="4BB70431" w14:textId="3E05BFE6" w:rsidR="004A1711" w:rsidRPr="007F54A6" w:rsidRDefault="00EC3E48" w:rsidP="00A92E1D">
      <w:pPr>
        <w:pStyle w:val="af2"/>
        <w:numPr>
          <w:ilvl w:val="0"/>
          <w:numId w:val="4"/>
        </w:numPr>
        <w:jc w:val="both"/>
        <w:rPr>
          <w:sz w:val="20"/>
          <w:szCs w:val="20"/>
        </w:rPr>
      </w:pPr>
      <w:r w:rsidRPr="007F54A6">
        <w:rPr>
          <w:sz w:val="20"/>
          <w:szCs w:val="20"/>
        </w:rPr>
        <w:t xml:space="preserve">The observed data flows are </w:t>
      </w:r>
      <w:r w:rsidR="00BC7D03" w:rsidRPr="007F54A6">
        <w:rPr>
          <w:sz w:val="20"/>
          <w:szCs w:val="20"/>
        </w:rPr>
        <w:t>delivered</w:t>
      </w:r>
      <w:r w:rsidRPr="007F54A6">
        <w:rPr>
          <w:sz w:val="20"/>
          <w:szCs w:val="20"/>
        </w:rPr>
        <w:t xml:space="preserve"> to the </w:t>
      </w:r>
      <w:r w:rsidR="001A012E" w:rsidRPr="007F54A6">
        <w:rPr>
          <w:sz w:val="20"/>
          <w:szCs w:val="20"/>
        </w:rPr>
        <w:t xml:space="preserve">metadata handler in the 6G CN, potentially via </w:t>
      </w:r>
      <w:r w:rsidR="006D446F" w:rsidRPr="007F54A6">
        <w:rPr>
          <w:sz w:val="20"/>
          <w:szCs w:val="20"/>
        </w:rPr>
        <w:t>data source NF</w:t>
      </w:r>
      <w:r w:rsidR="00A92E1D" w:rsidRPr="007F54A6">
        <w:rPr>
          <w:sz w:val="20"/>
          <w:szCs w:val="20"/>
        </w:rPr>
        <w:t>s</w:t>
      </w:r>
      <w:r w:rsidR="008438DD">
        <w:rPr>
          <w:sz w:val="20"/>
          <w:szCs w:val="20"/>
        </w:rPr>
        <w:t>.</w:t>
      </w:r>
      <w:r w:rsidR="00F21D76" w:rsidRPr="007F54A6">
        <w:rPr>
          <w:sz w:val="20"/>
          <w:szCs w:val="20"/>
        </w:rPr>
        <w:t xml:space="preserve"> </w:t>
      </w:r>
      <w:r w:rsidR="004A1711" w:rsidRPr="007F54A6">
        <w:rPr>
          <w:sz w:val="20"/>
          <w:szCs w:val="20"/>
        </w:rPr>
        <w:t xml:space="preserve">The </w:t>
      </w:r>
      <w:r w:rsidR="001A012E" w:rsidRPr="007F54A6">
        <w:rPr>
          <w:sz w:val="20"/>
          <w:szCs w:val="20"/>
        </w:rPr>
        <w:t xml:space="preserve">metadata handler </w:t>
      </w:r>
      <w:r w:rsidR="004A1711" w:rsidRPr="007F54A6">
        <w:rPr>
          <w:sz w:val="20"/>
          <w:szCs w:val="20"/>
        </w:rPr>
        <w:t xml:space="preserve">represents a logical set of functionalities and does not imply a single network entity. </w:t>
      </w:r>
    </w:p>
    <w:p w14:paraId="6A21B6D3" w14:textId="038490DC" w:rsidR="00F21D76" w:rsidRPr="007F54A6" w:rsidRDefault="00F21D76" w:rsidP="00F21D76">
      <w:pPr>
        <w:pStyle w:val="af2"/>
        <w:ind w:left="360"/>
        <w:jc w:val="both"/>
        <w:rPr>
          <w:sz w:val="20"/>
          <w:szCs w:val="20"/>
        </w:rPr>
      </w:pPr>
      <w:r w:rsidRPr="007F54A6">
        <w:rPr>
          <w:sz w:val="20"/>
          <w:szCs w:val="20"/>
        </w:rPr>
        <w:t xml:space="preserve">NOTE X: </w:t>
      </w:r>
      <w:r w:rsidR="00F531D1" w:rsidRPr="007F54A6">
        <w:rPr>
          <w:sz w:val="20"/>
          <w:szCs w:val="20"/>
        </w:rPr>
        <w:t>A metadata handler may be located with existing functions such as NWDAF, DCCF, ADRF under operator policy and m</w:t>
      </w:r>
      <w:r w:rsidR="00954EE7" w:rsidRPr="007F54A6">
        <w:rPr>
          <w:sz w:val="20"/>
          <w:szCs w:val="20"/>
        </w:rPr>
        <w:t>a</w:t>
      </w:r>
      <w:r w:rsidR="00F531D1" w:rsidRPr="007F54A6">
        <w:rPr>
          <w:sz w:val="20"/>
          <w:szCs w:val="20"/>
        </w:rPr>
        <w:t>y</w:t>
      </w:r>
      <w:r w:rsidR="00B34A45">
        <w:rPr>
          <w:sz w:val="20"/>
          <w:szCs w:val="20"/>
        </w:rPr>
        <w:t xml:space="preserve"> also</w:t>
      </w:r>
      <w:r w:rsidR="00F531D1" w:rsidRPr="007F54A6">
        <w:rPr>
          <w:sz w:val="20"/>
          <w:szCs w:val="20"/>
        </w:rPr>
        <w:t xml:space="preserve"> </w:t>
      </w:r>
      <w:r w:rsidR="006A777C">
        <w:rPr>
          <w:sz w:val="20"/>
          <w:szCs w:val="20"/>
        </w:rPr>
        <w:t xml:space="preserve">be </w:t>
      </w:r>
      <w:r w:rsidR="00F531D1" w:rsidRPr="007F54A6">
        <w:rPr>
          <w:sz w:val="20"/>
          <w:szCs w:val="20"/>
        </w:rPr>
        <w:t>with new</w:t>
      </w:r>
      <w:r w:rsidR="00724DCA" w:rsidRPr="007F54A6">
        <w:rPr>
          <w:sz w:val="20"/>
          <w:szCs w:val="20"/>
        </w:rPr>
        <w:t xml:space="preserve"> data framework NFs (e.g. DCF). </w:t>
      </w:r>
    </w:p>
    <w:p w14:paraId="7FE8E050" w14:textId="28AA9EA0" w:rsidR="008A5AC7" w:rsidRPr="00575022" w:rsidRDefault="00475B74" w:rsidP="00475B74">
      <w:pPr>
        <w:pStyle w:val="af2"/>
        <w:numPr>
          <w:ilvl w:val="0"/>
          <w:numId w:val="4"/>
        </w:numPr>
        <w:jc w:val="both"/>
        <w:rPr>
          <w:sz w:val="20"/>
          <w:szCs w:val="20"/>
        </w:rPr>
      </w:pPr>
      <w:r w:rsidRPr="00575022">
        <w:rPr>
          <w:sz w:val="20"/>
          <w:szCs w:val="20"/>
        </w:rPr>
        <w:t xml:space="preserve">Upon receiving the observed data flows, the </w:t>
      </w:r>
      <w:r w:rsidR="00826D0D">
        <w:rPr>
          <w:sz w:val="20"/>
          <w:szCs w:val="20"/>
        </w:rPr>
        <w:t>metadata handler</w:t>
      </w:r>
      <w:r w:rsidRPr="00575022">
        <w:rPr>
          <w:sz w:val="20"/>
          <w:szCs w:val="20"/>
        </w:rPr>
        <w:t xml:space="preserve"> in the 6G CN associates the data flows with </w:t>
      </w:r>
      <w:r w:rsidR="00F5317B">
        <w:rPr>
          <w:sz w:val="20"/>
          <w:szCs w:val="20"/>
        </w:rPr>
        <w:t>d</w:t>
      </w:r>
      <w:r w:rsidRPr="00575022">
        <w:rPr>
          <w:sz w:val="20"/>
          <w:szCs w:val="20"/>
        </w:rPr>
        <w:t>ata</w:t>
      </w:r>
      <w:r w:rsidR="00F5317B">
        <w:rPr>
          <w:sz w:val="20"/>
          <w:szCs w:val="20"/>
        </w:rPr>
        <w:t xml:space="preserve"> i</w:t>
      </w:r>
      <w:r w:rsidRPr="00575022">
        <w:rPr>
          <w:sz w:val="20"/>
          <w:szCs w:val="20"/>
        </w:rPr>
        <w:t>dentification</w:t>
      </w:r>
      <w:r w:rsidR="00F5317B">
        <w:rPr>
          <w:sz w:val="20"/>
          <w:szCs w:val="20"/>
        </w:rPr>
        <w:t xml:space="preserve"> </w:t>
      </w:r>
      <w:r w:rsidRPr="00575022">
        <w:rPr>
          <w:sz w:val="20"/>
          <w:szCs w:val="20"/>
        </w:rPr>
        <w:t xml:space="preserve">metadata. </w:t>
      </w:r>
      <w:r w:rsidR="00EC3E48" w:rsidRPr="00575022">
        <w:rPr>
          <w:sz w:val="20"/>
          <w:szCs w:val="20"/>
        </w:rPr>
        <w:t>Th</w:t>
      </w:r>
      <w:r w:rsidR="00885AAB" w:rsidRPr="00575022">
        <w:rPr>
          <w:sz w:val="20"/>
          <w:szCs w:val="20"/>
        </w:rPr>
        <w:t>is</w:t>
      </w:r>
      <w:r w:rsidR="00EC3E48" w:rsidRPr="00575022">
        <w:rPr>
          <w:sz w:val="20"/>
          <w:szCs w:val="20"/>
        </w:rPr>
        <w:t xml:space="preserve"> metadata may include </w:t>
      </w:r>
      <w:r w:rsidR="006919DB" w:rsidRPr="00575022">
        <w:rPr>
          <w:sz w:val="20"/>
          <w:szCs w:val="20"/>
        </w:rPr>
        <w:t>parameters</w:t>
      </w:r>
      <w:r w:rsidR="00EC3E48" w:rsidRPr="00575022">
        <w:rPr>
          <w:sz w:val="20"/>
          <w:szCs w:val="20"/>
        </w:rPr>
        <w:t xml:space="preserve"> such as</w:t>
      </w:r>
      <w:r w:rsidR="0069768E" w:rsidRPr="00575022">
        <w:rPr>
          <w:sz w:val="20"/>
          <w:szCs w:val="20"/>
        </w:rPr>
        <w:t xml:space="preserve"> d</w:t>
      </w:r>
      <w:r w:rsidR="00EC3E48" w:rsidRPr="00575022">
        <w:rPr>
          <w:sz w:val="20"/>
          <w:szCs w:val="20"/>
        </w:rPr>
        <w:t>ata</w:t>
      </w:r>
      <w:r w:rsidR="00CF1DD1" w:rsidRPr="00575022">
        <w:rPr>
          <w:sz w:val="20"/>
          <w:szCs w:val="20"/>
        </w:rPr>
        <w:t>S</w:t>
      </w:r>
      <w:r w:rsidR="00EC3E48" w:rsidRPr="00575022">
        <w:rPr>
          <w:sz w:val="20"/>
          <w:szCs w:val="20"/>
        </w:rPr>
        <w:t xml:space="preserve">ource (e.g. UE, AF, </w:t>
      </w:r>
      <w:r w:rsidR="00F24A03">
        <w:rPr>
          <w:sz w:val="20"/>
          <w:szCs w:val="20"/>
        </w:rPr>
        <w:t xml:space="preserve">or </w:t>
      </w:r>
      <w:r w:rsidR="00826D0D">
        <w:rPr>
          <w:sz w:val="20"/>
          <w:szCs w:val="20"/>
        </w:rPr>
        <w:t xml:space="preserve">6G </w:t>
      </w:r>
      <w:r w:rsidR="00EC3E48" w:rsidRPr="00575022">
        <w:rPr>
          <w:sz w:val="20"/>
          <w:szCs w:val="20"/>
        </w:rPr>
        <w:t>NF),</w:t>
      </w:r>
      <w:r w:rsidR="0069768E" w:rsidRPr="00575022">
        <w:rPr>
          <w:sz w:val="20"/>
          <w:szCs w:val="20"/>
        </w:rPr>
        <w:t xml:space="preserve"> d</w:t>
      </w:r>
      <w:r w:rsidR="00EC3E48" w:rsidRPr="00575022">
        <w:rPr>
          <w:sz w:val="20"/>
          <w:szCs w:val="20"/>
        </w:rPr>
        <w:t>ata</w:t>
      </w:r>
      <w:r w:rsidR="00B44515" w:rsidRPr="00575022">
        <w:rPr>
          <w:sz w:val="20"/>
          <w:szCs w:val="20"/>
        </w:rPr>
        <w:t>T</w:t>
      </w:r>
      <w:r w:rsidR="00EC3E48" w:rsidRPr="00575022">
        <w:rPr>
          <w:sz w:val="20"/>
          <w:szCs w:val="20"/>
        </w:rPr>
        <w:t>ype (e.g. measurement, log, event),</w:t>
      </w:r>
      <w:r w:rsidR="0069768E" w:rsidRPr="00575022">
        <w:rPr>
          <w:sz w:val="20"/>
          <w:szCs w:val="20"/>
        </w:rPr>
        <w:t xml:space="preserve"> t</w:t>
      </w:r>
      <w:r w:rsidR="00EC3E48" w:rsidRPr="00575022">
        <w:rPr>
          <w:sz w:val="20"/>
          <w:szCs w:val="20"/>
        </w:rPr>
        <w:t>ime</w:t>
      </w:r>
      <w:r w:rsidR="00133518" w:rsidRPr="00575022">
        <w:rPr>
          <w:sz w:val="20"/>
          <w:szCs w:val="20"/>
        </w:rPr>
        <w:t>I</w:t>
      </w:r>
      <w:r w:rsidR="00EC3E48" w:rsidRPr="00575022">
        <w:rPr>
          <w:sz w:val="20"/>
          <w:szCs w:val="20"/>
        </w:rPr>
        <w:t>nformation</w:t>
      </w:r>
      <w:r w:rsidR="00891F4D" w:rsidRPr="00575022">
        <w:rPr>
          <w:sz w:val="20"/>
          <w:szCs w:val="20"/>
        </w:rPr>
        <w:t xml:space="preserve">. </w:t>
      </w:r>
      <w:r w:rsidR="008A5AC7" w:rsidRPr="00575022">
        <w:rPr>
          <w:sz w:val="20"/>
          <w:szCs w:val="20"/>
        </w:rPr>
        <w:t xml:space="preserve">The </w:t>
      </w:r>
      <w:r w:rsidR="00F5317B">
        <w:rPr>
          <w:sz w:val="20"/>
          <w:szCs w:val="20"/>
        </w:rPr>
        <w:t>d</w:t>
      </w:r>
      <w:r w:rsidR="008A5AC7" w:rsidRPr="00575022">
        <w:rPr>
          <w:sz w:val="20"/>
          <w:szCs w:val="20"/>
        </w:rPr>
        <w:t>ata</w:t>
      </w:r>
      <w:r w:rsidR="00F5317B">
        <w:rPr>
          <w:sz w:val="20"/>
          <w:szCs w:val="20"/>
        </w:rPr>
        <w:t xml:space="preserve"> i</w:t>
      </w:r>
      <w:r w:rsidR="008A5AC7" w:rsidRPr="00575022">
        <w:rPr>
          <w:sz w:val="20"/>
          <w:szCs w:val="20"/>
        </w:rPr>
        <w:t>dentification</w:t>
      </w:r>
      <w:r w:rsidR="00F5317B">
        <w:rPr>
          <w:sz w:val="20"/>
          <w:szCs w:val="20"/>
        </w:rPr>
        <w:t xml:space="preserve"> </w:t>
      </w:r>
      <w:r w:rsidR="008A5AC7" w:rsidRPr="00575022">
        <w:rPr>
          <w:sz w:val="20"/>
          <w:szCs w:val="20"/>
        </w:rPr>
        <w:t>metadata supports identification of the data itself and provides a basis for subsequent contextual enrichment and attribution</w:t>
      </w:r>
      <w:r w:rsidR="00B65EED">
        <w:rPr>
          <w:sz w:val="20"/>
          <w:szCs w:val="20"/>
        </w:rPr>
        <w:t>.</w:t>
      </w:r>
    </w:p>
    <w:p w14:paraId="47B819B0" w14:textId="12CE7D5F" w:rsidR="00480B36" w:rsidRDefault="00475B74" w:rsidP="002F0E63">
      <w:pPr>
        <w:pStyle w:val="af2"/>
        <w:numPr>
          <w:ilvl w:val="0"/>
          <w:numId w:val="4"/>
        </w:numPr>
        <w:jc w:val="both"/>
        <w:rPr>
          <w:sz w:val="20"/>
          <w:szCs w:val="20"/>
        </w:rPr>
      </w:pPr>
      <w:r w:rsidRPr="00575022">
        <w:rPr>
          <w:sz w:val="20"/>
          <w:szCs w:val="20"/>
        </w:rPr>
        <w:lastRenderedPageBreak/>
        <w:t xml:space="preserve">Within the 6G CN, the </w:t>
      </w:r>
      <w:r w:rsidR="0038362E">
        <w:rPr>
          <w:sz w:val="20"/>
          <w:szCs w:val="20"/>
        </w:rPr>
        <w:t>metadata handler</w:t>
      </w:r>
      <w:r w:rsidRPr="00575022">
        <w:rPr>
          <w:sz w:val="20"/>
          <w:szCs w:val="20"/>
        </w:rPr>
        <w:t xml:space="preserve"> enriches </w:t>
      </w:r>
      <w:r w:rsidR="00F5317B">
        <w:rPr>
          <w:sz w:val="20"/>
          <w:szCs w:val="20"/>
        </w:rPr>
        <w:t>d</w:t>
      </w:r>
      <w:r w:rsidRPr="00575022">
        <w:rPr>
          <w:sz w:val="20"/>
          <w:szCs w:val="20"/>
        </w:rPr>
        <w:t>ata</w:t>
      </w:r>
      <w:r w:rsidR="00F5317B">
        <w:rPr>
          <w:sz w:val="20"/>
          <w:szCs w:val="20"/>
        </w:rPr>
        <w:t xml:space="preserve"> i</w:t>
      </w:r>
      <w:r w:rsidRPr="00575022">
        <w:rPr>
          <w:sz w:val="20"/>
          <w:szCs w:val="20"/>
        </w:rPr>
        <w:t>dentification</w:t>
      </w:r>
      <w:r w:rsidR="00F5317B">
        <w:rPr>
          <w:sz w:val="20"/>
          <w:szCs w:val="20"/>
        </w:rPr>
        <w:t xml:space="preserve"> </w:t>
      </w:r>
      <w:r w:rsidRPr="00575022">
        <w:rPr>
          <w:sz w:val="20"/>
          <w:szCs w:val="20"/>
        </w:rPr>
        <w:t>metadata with additional contextual</w:t>
      </w:r>
      <w:r w:rsidR="008A5AC7" w:rsidRPr="00575022">
        <w:rPr>
          <w:sz w:val="20"/>
          <w:szCs w:val="20"/>
        </w:rPr>
        <w:t xml:space="preserve"> and handling-related</w:t>
      </w:r>
      <w:r w:rsidRPr="00575022">
        <w:rPr>
          <w:sz w:val="20"/>
          <w:szCs w:val="20"/>
        </w:rPr>
        <w:t xml:space="preserve"> information.</w:t>
      </w:r>
      <w:r w:rsidR="008E2E1D" w:rsidRPr="00575022">
        <w:rPr>
          <w:sz w:val="20"/>
          <w:szCs w:val="20"/>
        </w:rPr>
        <w:t xml:space="preserve"> Th</w:t>
      </w:r>
      <w:r w:rsidR="00696918" w:rsidRPr="00575022">
        <w:rPr>
          <w:sz w:val="20"/>
          <w:szCs w:val="20"/>
        </w:rPr>
        <w:t>e</w:t>
      </w:r>
      <w:r w:rsidR="008E2E1D" w:rsidRPr="00575022">
        <w:rPr>
          <w:sz w:val="20"/>
          <w:szCs w:val="20"/>
        </w:rPr>
        <w:t xml:space="preserve"> enriched metadata</w:t>
      </w:r>
      <w:r w:rsidR="00696918" w:rsidRPr="00575022">
        <w:rPr>
          <w:sz w:val="20"/>
          <w:szCs w:val="20"/>
        </w:rPr>
        <w:t xml:space="preserve">, </w:t>
      </w:r>
      <w:r w:rsidR="00ED7798" w:rsidRPr="00575022">
        <w:rPr>
          <w:sz w:val="20"/>
          <w:szCs w:val="20"/>
        </w:rPr>
        <w:t xml:space="preserve">referred to as </w:t>
      </w:r>
      <w:r w:rsidR="00F5317B">
        <w:rPr>
          <w:sz w:val="20"/>
          <w:szCs w:val="20"/>
        </w:rPr>
        <w:t>d</w:t>
      </w:r>
      <w:r w:rsidR="00FA7DC3" w:rsidRPr="00575022">
        <w:rPr>
          <w:sz w:val="20"/>
          <w:szCs w:val="20"/>
        </w:rPr>
        <w:t>ata</w:t>
      </w:r>
      <w:r w:rsidR="00F5317B">
        <w:rPr>
          <w:sz w:val="20"/>
          <w:szCs w:val="20"/>
        </w:rPr>
        <w:t xml:space="preserve"> c</w:t>
      </w:r>
      <w:r w:rsidR="00FA7DC3" w:rsidRPr="00575022">
        <w:rPr>
          <w:sz w:val="20"/>
          <w:szCs w:val="20"/>
        </w:rPr>
        <w:t>ontext</w:t>
      </w:r>
      <w:r w:rsidR="00F5317B">
        <w:rPr>
          <w:sz w:val="20"/>
          <w:szCs w:val="20"/>
        </w:rPr>
        <w:t xml:space="preserve"> </w:t>
      </w:r>
      <w:r w:rsidR="00696918" w:rsidRPr="00575022">
        <w:rPr>
          <w:sz w:val="20"/>
          <w:szCs w:val="20"/>
        </w:rPr>
        <w:t>metadata</w:t>
      </w:r>
      <w:r w:rsidR="008E2E1D" w:rsidRPr="00575022">
        <w:rPr>
          <w:sz w:val="20"/>
          <w:szCs w:val="20"/>
        </w:rPr>
        <w:t xml:space="preserve"> may include </w:t>
      </w:r>
      <w:r w:rsidR="009624F2" w:rsidRPr="00575022">
        <w:rPr>
          <w:sz w:val="20"/>
          <w:szCs w:val="20"/>
        </w:rPr>
        <w:t>parameters such as applicableOperation (e.g. analytics, AI/ML operations, system monitorin</w:t>
      </w:r>
      <w:r w:rsidR="00106968">
        <w:rPr>
          <w:sz w:val="20"/>
          <w:szCs w:val="20"/>
        </w:rPr>
        <w:t>g</w:t>
      </w:r>
      <w:r w:rsidR="009624F2" w:rsidRPr="00575022">
        <w:rPr>
          <w:sz w:val="20"/>
          <w:szCs w:val="20"/>
        </w:rPr>
        <w:t xml:space="preserve">), associatedProcedure (e.g. session management, mobility management), dataGranularity, dataVolume, latencySensitivity. </w:t>
      </w:r>
      <w:r w:rsidR="0088593B" w:rsidRPr="00575022">
        <w:rPr>
          <w:sz w:val="20"/>
          <w:szCs w:val="20"/>
        </w:rPr>
        <w:t xml:space="preserve">The </w:t>
      </w:r>
      <w:r w:rsidR="00F5317B">
        <w:rPr>
          <w:sz w:val="20"/>
          <w:szCs w:val="20"/>
        </w:rPr>
        <w:t>d</w:t>
      </w:r>
      <w:r w:rsidR="0088593B" w:rsidRPr="00575022">
        <w:rPr>
          <w:sz w:val="20"/>
          <w:szCs w:val="20"/>
        </w:rPr>
        <w:t>ata</w:t>
      </w:r>
      <w:r w:rsidR="00F5317B">
        <w:rPr>
          <w:sz w:val="20"/>
          <w:szCs w:val="20"/>
        </w:rPr>
        <w:t xml:space="preserve"> c</w:t>
      </w:r>
      <w:r w:rsidR="0088593B" w:rsidRPr="00575022">
        <w:rPr>
          <w:sz w:val="20"/>
          <w:szCs w:val="20"/>
        </w:rPr>
        <w:t>ontext</w:t>
      </w:r>
      <w:r w:rsidR="00F5317B">
        <w:rPr>
          <w:sz w:val="20"/>
          <w:szCs w:val="20"/>
        </w:rPr>
        <w:t xml:space="preserve"> </w:t>
      </w:r>
      <w:r w:rsidR="0088593B" w:rsidRPr="00575022">
        <w:rPr>
          <w:sz w:val="20"/>
          <w:szCs w:val="20"/>
        </w:rPr>
        <w:t>metadata</w:t>
      </w:r>
      <w:r w:rsidR="00480B36">
        <w:rPr>
          <w:sz w:val="20"/>
          <w:szCs w:val="20"/>
        </w:rPr>
        <w:t xml:space="preserve"> enables data flows to be associated with their operational context, thereby allowing constraint-aware data handling and exposure. </w:t>
      </w:r>
    </w:p>
    <w:p w14:paraId="37853288" w14:textId="1E4A86F4" w:rsidR="00803BCC" w:rsidRPr="00480B36" w:rsidRDefault="00803BCC" w:rsidP="00480B36">
      <w:pPr>
        <w:pStyle w:val="af2"/>
        <w:ind w:left="360"/>
        <w:jc w:val="both"/>
        <w:rPr>
          <w:sz w:val="20"/>
          <w:szCs w:val="20"/>
        </w:rPr>
      </w:pPr>
      <w:r w:rsidRPr="00480B36">
        <w:rPr>
          <w:sz w:val="20"/>
          <w:szCs w:val="20"/>
        </w:rPr>
        <w:t xml:space="preserve">NOTE X: Metadata enrichment does not assume semantic knowledge of application-level use cases, but leverages operational context, network state, and operator policy available within the 6G CN. </w:t>
      </w:r>
    </w:p>
    <w:p w14:paraId="6B3B2A3B" w14:textId="1386DAD1" w:rsidR="00803BCC" w:rsidRDefault="007611AF" w:rsidP="00803BCC">
      <w:pPr>
        <w:pStyle w:val="af2"/>
        <w:ind w:left="360"/>
        <w:jc w:val="both"/>
        <w:rPr>
          <w:sz w:val="20"/>
          <w:szCs w:val="20"/>
        </w:rPr>
      </w:pPr>
      <w:r>
        <w:rPr>
          <w:sz w:val="20"/>
          <w:szCs w:val="20"/>
        </w:rPr>
        <w:t xml:space="preserve">NOTE X: The mechanisms or algorithms used for metadata enrichment are implementation-specific and are not addressed in this solution. </w:t>
      </w:r>
    </w:p>
    <w:p w14:paraId="3E99A03D" w14:textId="51BD8D1B" w:rsidR="003538AE" w:rsidRPr="003538AE" w:rsidRDefault="003D04BF" w:rsidP="003538AE">
      <w:pPr>
        <w:pStyle w:val="af2"/>
        <w:numPr>
          <w:ilvl w:val="0"/>
          <w:numId w:val="4"/>
        </w:numPr>
        <w:jc w:val="both"/>
        <w:rPr>
          <w:color w:val="000000" w:themeColor="text1"/>
          <w:sz w:val="20"/>
          <w:szCs w:val="20"/>
        </w:rPr>
      </w:pPr>
      <w:r w:rsidRPr="00AE7490">
        <w:rPr>
          <w:color w:val="000000" w:themeColor="text1"/>
          <w:sz w:val="20"/>
          <w:szCs w:val="20"/>
        </w:rPr>
        <w:t xml:space="preserve">Using the </w:t>
      </w:r>
      <w:r w:rsidR="00F5317B">
        <w:rPr>
          <w:color w:val="000000" w:themeColor="text1"/>
          <w:sz w:val="20"/>
          <w:szCs w:val="20"/>
        </w:rPr>
        <w:t>d</w:t>
      </w:r>
      <w:r w:rsidR="00AE7490" w:rsidRPr="00AE7490">
        <w:rPr>
          <w:color w:val="000000" w:themeColor="text1"/>
          <w:sz w:val="20"/>
          <w:szCs w:val="20"/>
        </w:rPr>
        <w:t>ata</w:t>
      </w:r>
      <w:r w:rsidR="00F5317B">
        <w:rPr>
          <w:color w:val="000000" w:themeColor="text1"/>
          <w:sz w:val="20"/>
          <w:szCs w:val="20"/>
        </w:rPr>
        <w:t xml:space="preserve"> i</w:t>
      </w:r>
      <w:r w:rsidR="00AE7490" w:rsidRPr="00AE7490">
        <w:rPr>
          <w:color w:val="000000" w:themeColor="text1"/>
          <w:sz w:val="20"/>
          <w:szCs w:val="20"/>
        </w:rPr>
        <w:t>dentification</w:t>
      </w:r>
      <w:r w:rsidR="00F5317B">
        <w:rPr>
          <w:color w:val="000000" w:themeColor="text1"/>
          <w:sz w:val="20"/>
          <w:szCs w:val="20"/>
        </w:rPr>
        <w:t xml:space="preserve"> </w:t>
      </w:r>
      <w:r w:rsidR="00AE7490" w:rsidRPr="00AE7490">
        <w:rPr>
          <w:color w:val="000000" w:themeColor="text1"/>
          <w:sz w:val="20"/>
          <w:szCs w:val="20"/>
        </w:rPr>
        <w:t xml:space="preserve">metadata and </w:t>
      </w:r>
      <w:r w:rsidR="00F5317B">
        <w:rPr>
          <w:color w:val="000000" w:themeColor="text1"/>
          <w:sz w:val="20"/>
          <w:szCs w:val="20"/>
        </w:rPr>
        <w:t>d</w:t>
      </w:r>
      <w:r w:rsidR="00AE7490" w:rsidRPr="00AE7490">
        <w:rPr>
          <w:color w:val="000000" w:themeColor="text1"/>
          <w:sz w:val="20"/>
          <w:szCs w:val="20"/>
        </w:rPr>
        <w:t>ata</w:t>
      </w:r>
      <w:r w:rsidR="00F5317B">
        <w:rPr>
          <w:color w:val="000000" w:themeColor="text1"/>
          <w:sz w:val="20"/>
          <w:szCs w:val="20"/>
        </w:rPr>
        <w:t xml:space="preserve"> c</w:t>
      </w:r>
      <w:r w:rsidR="00ED7798">
        <w:rPr>
          <w:color w:val="000000" w:themeColor="text1"/>
          <w:sz w:val="20"/>
          <w:szCs w:val="20"/>
        </w:rPr>
        <w:t>ontext</w:t>
      </w:r>
      <w:r w:rsidR="00F5317B">
        <w:rPr>
          <w:color w:val="000000" w:themeColor="text1"/>
          <w:sz w:val="20"/>
          <w:szCs w:val="20"/>
        </w:rPr>
        <w:t xml:space="preserve"> </w:t>
      </w:r>
      <w:r w:rsidR="00AE7490" w:rsidRPr="00AE7490">
        <w:rPr>
          <w:color w:val="000000" w:themeColor="text1"/>
          <w:sz w:val="20"/>
          <w:szCs w:val="20"/>
        </w:rPr>
        <w:t xml:space="preserve">metadata, </w:t>
      </w:r>
      <w:r w:rsidRPr="00AE7490">
        <w:rPr>
          <w:color w:val="000000" w:themeColor="text1"/>
          <w:sz w:val="20"/>
          <w:szCs w:val="20"/>
        </w:rPr>
        <w:t>the</w:t>
      </w:r>
      <w:r w:rsidR="001943F9">
        <w:rPr>
          <w:color w:val="000000" w:themeColor="text1"/>
          <w:sz w:val="20"/>
          <w:szCs w:val="20"/>
        </w:rPr>
        <w:t xml:space="preserve"> metadata handler </w:t>
      </w:r>
      <w:r w:rsidRPr="00AE7490">
        <w:rPr>
          <w:color w:val="000000" w:themeColor="text1"/>
          <w:sz w:val="20"/>
          <w:szCs w:val="20"/>
        </w:rPr>
        <w:t>determines</w:t>
      </w:r>
      <w:r w:rsidR="00D774C0">
        <w:rPr>
          <w:color w:val="000000" w:themeColor="text1"/>
          <w:sz w:val="20"/>
          <w:szCs w:val="20"/>
        </w:rPr>
        <w:t xml:space="preserve"> and records the attribution of the data flow</w:t>
      </w:r>
      <w:r w:rsidR="00954EE7">
        <w:rPr>
          <w:color w:val="000000" w:themeColor="text1"/>
          <w:sz w:val="20"/>
          <w:szCs w:val="20"/>
        </w:rPr>
        <w:t>s</w:t>
      </w:r>
      <w:r w:rsidR="00D774C0">
        <w:rPr>
          <w:color w:val="000000" w:themeColor="text1"/>
          <w:sz w:val="20"/>
          <w:szCs w:val="20"/>
        </w:rPr>
        <w:t xml:space="preserve"> to </w:t>
      </w:r>
      <w:r w:rsidR="009345A7">
        <w:rPr>
          <w:color w:val="000000" w:themeColor="text1"/>
          <w:sz w:val="20"/>
          <w:szCs w:val="20"/>
        </w:rPr>
        <w:t xml:space="preserve">a </w:t>
      </w:r>
      <w:r w:rsidR="00D774C0">
        <w:rPr>
          <w:color w:val="000000" w:themeColor="text1"/>
          <w:sz w:val="20"/>
          <w:szCs w:val="20"/>
        </w:rPr>
        <w:t>specific operational context</w:t>
      </w:r>
      <w:r w:rsidR="001943F9">
        <w:rPr>
          <w:color w:val="000000" w:themeColor="text1"/>
          <w:sz w:val="20"/>
          <w:szCs w:val="20"/>
        </w:rPr>
        <w:t xml:space="preserve"> and generates </w:t>
      </w:r>
      <w:r w:rsidR="00F5317B">
        <w:rPr>
          <w:color w:val="000000" w:themeColor="text1"/>
          <w:sz w:val="20"/>
          <w:szCs w:val="20"/>
        </w:rPr>
        <w:t>d</w:t>
      </w:r>
      <w:r w:rsidR="001943F9">
        <w:rPr>
          <w:color w:val="000000" w:themeColor="text1"/>
          <w:sz w:val="20"/>
          <w:szCs w:val="20"/>
        </w:rPr>
        <w:t>ata</w:t>
      </w:r>
      <w:r w:rsidR="00F5317B">
        <w:rPr>
          <w:color w:val="000000" w:themeColor="text1"/>
          <w:sz w:val="20"/>
          <w:szCs w:val="20"/>
        </w:rPr>
        <w:t xml:space="preserve"> a</w:t>
      </w:r>
      <w:r w:rsidR="001943F9">
        <w:rPr>
          <w:color w:val="000000" w:themeColor="text1"/>
          <w:sz w:val="20"/>
          <w:szCs w:val="20"/>
        </w:rPr>
        <w:t>ttribution</w:t>
      </w:r>
      <w:r w:rsidR="00F5317B">
        <w:rPr>
          <w:color w:val="000000" w:themeColor="text1"/>
          <w:sz w:val="20"/>
          <w:szCs w:val="20"/>
        </w:rPr>
        <w:t xml:space="preserve"> </w:t>
      </w:r>
      <w:r w:rsidR="001943F9">
        <w:rPr>
          <w:color w:val="000000" w:themeColor="text1"/>
          <w:sz w:val="20"/>
          <w:szCs w:val="20"/>
        </w:rPr>
        <w:t>metadata.</w:t>
      </w:r>
      <w:r w:rsidR="00D774C0">
        <w:rPr>
          <w:color w:val="000000" w:themeColor="text1"/>
          <w:sz w:val="20"/>
          <w:szCs w:val="20"/>
        </w:rPr>
        <w:t xml:space="preserve"> </w:t>
      </w:r>
      <w:r w:rsidR="003538AE">
        <w:rPr>
          <w:color w:val="000000" w:themeColor="text1"/>
          <w:sz w:val="20"/>
          <w:szCs w:val="20"/>
        </w:rPr>
        <w:t xml:space="preserve">The </w:t>
      </w:r>
      <w:r w:rsidR="00F5317B">
        <w:rPr>
          <w:color w:val="000000" w:themeColor="text1"/>
          <w:sz w:val="20"/>
          <w:szCs w:val="20"/>
        </w:rPr>
        <w:t>d</w:t>
      </w:r>
      <w:r w:rsidR="001943F9">
        <w:rPr>
          <w:color w:val="000000" w:themeColor="text1"/>
          <w:sz w:val="20"/>
          <w:szCs w:val="20"/>
        </w:rPr>
        <w:t>ata</w:t>
      </w:r>
      <w:r w:rsidR="00F5317B">
        <w:rPr>
          <w:color w:val="000000" w:themeColor="text1"/>
          <w:sz w:val="20"/>
          <w:szCs w:val="20"/>
        </w:rPr>
        <w:t xml:space="preserve"> a</w:t>
      </w:r>
      <w:r w:rsidR="001943F9">
        <w:rPr>
          <w:color w:val="000000" w:themeColor="text1"/>
          <w:sz w:val="20"/>
          <w:szCs w:val="20"/>
        </w:rPr>
        <w:t>ttribution</w:t>
      </w:r>
      <w:r w:rsidR="00F5317B">
        <w:rPr>
          <w:color w:val="000000" w:themeColor="text1"/>
          <w:sz w:val="20"/>
          <w:szCs w:val="20"/>
        </w:rPr>
        <w:t xml:space="preserve"> </w:t>
      </w:r>
      <w:r w:rsidR="001943F9">
        <w:rPr>
          <w:color w:val="000000" w:themeColor="text1"/>
          <w:sz w:val="20"/>
          <w:szCs w:val="20"/>
        </w:rPr>
        <w:t xml:space="preserve">metadata </w:t>
      </w:r>
      <w:r w:rsidR="003538AE">
        <w:rPr>
          <w:color w:val="000000" w:themeColor="text1"/>
          <w:sz w:val="20"/>
          <w:szCs w:val="20"/>
        </w:rPr>
        <w:t>may include parameters such as attributedOperation</w:t>
      </w:r>
      <w:r w:rsidR="0054676B">
        <w:rPr>
          <w:color w:val="000000" w:themeColor="text1"/>
          <w:sz w:val="20"/>
          <w:szCs w:val="20"/>
        </w:rPr>
        <w:t xml:space="preserve"> (e.g. </w:t>
      </w:r>
      <w:r w:rsidR="00F51B3E" w:rsidRPr="00575022">
        <w:rPr>
          <w:sz w:val="20"/>
          <w:szCs w:val="20"/>
        </w:rPr>
        <w:t>analytics, AI/ML operations, system monitorin</w:t>
      </w:r>
      <w:r w:rsidR="00F51B3E">
        <w:rPr>
          <w:sz w:val="20"/>
          <w:szCs w:val="20"/>
        </w:rPr>
        <w:t>g</w:t>
      </w:r>
      <w:r w:rsidR="0054676B">
        <w:rPr>
          <w:color w:val="000000" w:themeColor="text1"/>
          <w:sz w:val="20"/>
          <w:szCs w:val="20"/>
        </w:rPr>
        <w:t>)</w:t>
      </w:r>
      <w:r w:rsidR="003538AE">
        <w:rPr>
          <w:color w:val="000000" w:themeColor="text1"/>
          <w:sz w:val="20"/>
          <w:szCs w:val="20"/>
        </w:rPr>
        <w:t>, attributedScope</w:t>
      </w:r>
      <w:r w:rsidR="0054676B">
        <w:rPr>
          <w:color w:val="000000" w:themeColor="text1"/>
          <w:sz w:val="20"/>
          <w:szCs w:val="20"/>
        </w:rPr>
        <w:t xml:space="preserve"> (e.g. </w:t>
      </w:r>
      <w:r w:rsidR="00F51B3E">
        <w:rPr>
          <w:color w:val="000000" w:themeColor="text1"/>
          <w:sz w:val="20"/>
          <w:szCs w:val="20"/>
        </w:rPr>
        <w:t xml:space="preserve">service, slice, </w:t>
      </w:r>
      <w:r w:rsidR="0054676B">
        <w:rPr>
          <w:color w:val="000000" w:themeColor="text1"/>
          <w:sz w:val="20"/>
          <w:szCs w:val="20"/>
        </w:rPr>
        <w:t>group of UEs)</w:t>
      </w:r>
      <w:r w:rsidR="003538AE">
        <w:rPr>
          <w:color w:val="000000" w:themeColor="text1"/>
          <w:sz w:val="20"/>
          <w:szCs w:val="20"/>
        </w:rPr>
        <w:t xml:space="preserve">, and attributionConfidence. The </w:t>
      </w:r>
      <w:r w:rsidR="00F5317B">
        <w:rPr>
          <w:color w:val="000000" w:themeColor="text1"/>
          <w:sz w:val="20"/>
          <w:szCs w:val="20"/>
        </w:rPr>
        <w:t>d</w:t>
      </w:r>
      <w:r w:rsidR="004D5861">
        <w:rPr>
          <w:color w:val="000000" w:themeColor="text1"/>
          <w:sz w:val="20"/>
          <w:szCs w:val="20"/>
        </w:rPr>
        <w:t>ata</w:t>
      </w:r>
      <w:r w:rsidR="00F5317B">
        <w:rPr>
          <w:color w:val="000000" w:themeColor="text1"/>
          <w:sz w:val="20"/>
          <w:szCs w:val="20"/>
        </w:rPr>
        <w:t xml:space="preserve"> a</w:t>
      </w:r>
      <w:r w:rsidR="004D5861">
        <w:rPr>
          <w:color w:val="000000" w:themeColor="text1"/>
          <w:sz w:val="20"/>
          <w:szCs w:val="20"/>
        </w:rPr>
        <w:t>ttribution</w:t>
      </w:r>
      <w:r w:rsidR="00F5317B">
        <w:rPr>
          <w:color w:val="000000" w:themeColor="text1"/>
          <w:sz w:val="20"/>
          <w:szCs w:val="20"/>
        </w:rPr>
        <w:t xml:space="preserve"> </w:t>
      </w:r>
      <w:r w:rsidR="004D5861">
        <w:rPr>
          <w:color w:val="000000" w:themeColor="text1"/>
          <w:sz w:val="20"/>
          <w:szCs w:val="20"/>
        </w:rPr>
        <w:t xml:space="preserve">metadata </w:t>
      </w:r>
      <w:r w:rsidR="003538AE">
        <w:rPr>
          <w:color w:val="000000" w:themeColor="text1"/>
          <w:sz w:val="20"/>
          <w:szCs w:val="20"/>
        </w:rPr>
        <w:t xml:space="preserve">provides a structured basis for subsequent data exposure and handling, without inspecting payload contents. </w:t>
      </w:r>
    </w:p>
    <w:p w14:paraId="04245965" w14:textId="7D77A126" w:rsidR="002F2AA5" w:rsidRDefault="00EE59C4" w:rsidP="005C2452">
      <w:pPr>
        <w:pStyle w:val="af2"/>
        <w:numPr>
          <w:ilvl w:val="0"/>
          <w:numId w:val="4"/>
        </w:numPr>
        <w:jc w:val="both"/>
        <w:rPr>
          <w:sz w:val="20"/>
          <w:szCs w:val="20"/>
        </w:rPr>
      </w:pPr>
      <w:r w:rsidRPr="005C2452">
        <w:rPr>
          <w:sz w:val="20"/>
          <w:szCs w:val="20"/>
        </w:rPr>
        <w:t xml:space="preserve">A </w:t>
      </w:r>
      <w:r w:rsidR="00F24A03">
        <w:rPr>
          <w:sz w:val="20"/>
          <w:szCs w:val="20"/>
        </w:rPr>
        <w:t>data consumer</w:t>
      </w:r>
      <w:r w:rsidR="00DC6F73">
        <w:rPr>
          <w:rFonts w:hint="eastAsia"/>
          <w:sz w:val="20"/>
          <w:szCs w:val="20"/>
        </w:rPr>
        <w:t xml:space="preserve"> </w:t>
      </w:r>
      <w:r w:rsidRPr="005C2452">
        <w:rPr>
          <w:sz w:val="20"/>
          <w:szCs w:val="20"/>
        </w:rPr>
        <w:t xml:space="preserve">may </w:t>
      </w:r>
      <w:r w:rsidR="00274CA2">
        <w:rPr>
          <w:sz w:val="20"/>
          <w:szCs w:val="20"/>
        </w:rPr>
        <w:t xml:space="preserve">send a request to the metadata handler to obtain </w:t>
      </w:r>
      <w:r w:rsidR="00F5317B">
        <w:rPr>
          <w:sz w:val="20"/>
          <w:szCs w:val="20"/>
        </w:rPr>
        <w:t>d</w:t>
      </w:r>
      <w:r w:rsidR="00274CA2">
        <w:rPr>
          <w:sz w:val="20"/>
          <w:szCs w:val="20"/>
        </w:rPr>
        <w:t>ata</w:t>
      </w:r>
      <w:r w:rsidR="00F5317B">
        <w:rPr>
          <w:sz w:val="20"/>
          <w:szCs w:val="20"/>
        </w:rPr>
        <w:t xml:space="preserve"> c</w:t>
      </w:r>
      <w:r w:rsidR="00274CA2">
        <w:rPr>
          <w:sz w:val="20"/>
          <w:szCs w:val="20"/>
        </w:rPr>
        <w:t>ontext</w:t>
      </w:r>
      <w:r w:rsidR="00F5317B">
        <w:rPr>
          <w:sz w:val="20"/>
          <w:szCs w:val="20"/>
        </w:rPr>
        <w:t xml:space="preserve"> </w:t>
      </w:r>
      <w:r w:rsidR="00274CA2">
        <w:rPr>
          <w:sz w:val="20"/>
          <w:szCs w:val="20"/>
        </w:rPr>
        <w:t xml:space="preserve">metadata and/or </w:t>
      </w:r>
      <w:r w:rsidR="00F5317B">
        <w:rPr>
          <w:sz w:val="20"/>
          <w:szCs w:val="20"/>
        </w:rPr>
        <w:t>d</w:t>
      </w:r>
      <w:r w:rsidR="00274CA2">
        <w:rPr>
          <w:sz w:val="20"/>
          <w:szCs w:val="20"/>
        </w:rPr>
        <w:t>ata</w:t>
      </w:r>
      <w:r w:rsidR="00F5317B">
        <w:rPr>
          <w:sz w:val="20"/>
          <w:szCs w:val="20"/>
        </w:rPr>
        <w:t xml:space="preserve"> a</w:t>
      </w:r>
      <w:r w:rsidR="00274CA2">
        <w:rPr>
          <w:sz w:val="20"/>
          <w:szCs w:val="20"/>
        </w:rPr>
        <w:t>ttribution</w:t>
      </w:r>
      <w:r w:rsidR="00F5317B">
        <w:rPr>
          <w:sz w:val="20"/>
          <w:szCs w:val="20"/>
        </w:rPr>
        <w:t xml:space="preserve"> </w:t>
      </w:r>
      <w:r w:rsidR="00274CA2">
        <w:rPr>
          <w:sz w:val="20"/>
          <w:szCs w:val="20"/>
        </w:rPr>
        <w:t xml:space="preserve">metadata </w:t>
      </w:r>
      <w:r w:rsidR="00E86025">
        <w:rPr>
          <w:sz w:val="20"/>
          <w:szCs w:val="20"/>
        </w:rPr>
        <w:t xml:space="preserve">in order </w:t>
      </w:r>
      <w:r w:rsidR="005C2452">
        <w:rPr>
          <w:sz w:val="20"/>
          <w:szCs w:val="20"/>
        </w:rPr>
        <w:t>to understand the availability, characteristics, and operational context of data flows prior to requesting actual data delivery</w:t>
      </w:r>
      <w:r w:rsidR="00E86025">
        <w:rPr>
          <w:sz w:val="20"/>
          <w:szCs w:val="20"/>
        </w:rPr>
        <w:t>.</w:t>
      </w:r>
    </w:p>
    <w:p w14:paraId="065B8B4D" w14:textId="58B6E0F6" w:rsidR="00DC6F73" w:rsidRPr="00DC6F73" w:rsidRDefault="00DC6F73" w:rsidP="00DC6F73">
      <w:pPr>
        <w:pStyle w:val="af2"/>
        <w:ind w:left="360"/>
        <w:jc w:val="both"/>
        <w:rPr>
          <w:rFonts w:ascii="바탕" w:eastAsia="바탕" w:hAnsi="바탕" w:cs="바탕"/>
          <w:sz w:val="16"/>
          <w:szCs w:val="16"/>
        </w:rPr>
      </w:pPr>
      <w:r>
        <w:rPr>
          <w:sz w:val="20"/>
          <w:szCs w:val="20"/>
        </w:rPr>
        <w:t>NOTE X:</w:t>
      </w:r>
      <w:r>
        <w:rPr>
          <w:rFonts w:hint="eastAsia"/>
          <w:sz w:val="20"/>
          <w:szCs w:val="20"/>
        </w:rPr>
        <w:t xml:space="preserve"> </w:t>
      </w:r>
      <w:r>
        <w:rPr>
          <w:sz w:val="20"/>
          <w:szCs w:val="20"/>
        </w:rPr>
        <w:t xml:space="preserve">How a data consumer discovers or is configured with the metadata handler is not specified in this solution. Existing mechanisms (e.g. NF discovery via NRF or operator pre-configuration) may be reused. </w:t>
      </w:r>
    </w:p>
    <w:p w14:paraId="142B9F53" w14:textId="08A7E3D4" w:rsidR="00B71711" w:rsidRDefault="00B71711" w:rsidP="005C2452">
      <w:pPr>
        <w:pStyle w:val="af2"/>
        <w:numPr>
          <w:ilvl w:val="0"/>
          <w:numId w:val="4"/>
        </w:numPr>
        <w:jc w:val="both"/>
        <w:rPr>
          <w:sz w:val="20"/>
          <w:szCs w:val="20"/>
        </w:rPr>
      </w:pPr>
      <w:r>
        <w:rPr>
          <w:sz w:val="20"/>
          <w:szCs w:val="20"/>
        </w:rPr>
        <w:t xml:space="preserve">The metadata handler responds to the data consumer by providing the requested </w:t>
      </w:r>
      <w:r w:rsidR="00F5317B">
        <w:rPr>
          <w:sz w:val="20"/>
          <w:szCs w:val="20"/>
        </w:rPr>
        <w:t>d</w:t>
      </w:r>
      <w:r>
        <w:rPr>
          <w:sz w:val="20"/>
          <w:szCs w:val="20"/>
        </w:rPr>
        <w:t>ata</w:t>
      </w:r>
      <w:r w:rsidR="00F5317B">
        <w:rPr>
          <w:sz w:val="20"/>
          <w:szCs w:val="20"/>
        </w:rPr>
        <w:t xml:space="preserve"> c</w:t>
      </w:r>
      <w:r>
        <w:rPr>
          <w:sz w:val="20"/>
          <w:szCs w:val="20"/>
        </w:rPr>
        <w:t>ontext</w:t>
      </w:r>
      <w:r w:rsidR="00F5317B">
        <w:rPr>
          <w:sz w:val="20"/>
          <w:szCs w:val="20"/>
        </w:rPr>
        <w:t xml:space="preserve"> </w:t>
      </w:r>
      <w:r>
        <w:rPr>
          <w:sz w:val="20"/>
          <w:szCs w:val="20"/>
        </w:rPr>
        <w:t xml:space="preserve">metadata and/or </w:t>
      </w:r>
      <w:r w:rsidR="00F5317B">
        <w:rPr>
          <w:sz w:val="20"/>
          <w:szCs w:val="20"/>
        </w:rPr>
        <w:t>d</w:t>
      </w:r>
      <w:r>
        <w:rPr>
          <w:sz w:val="20"/>
          <w:szCs w:val="20"/>
        </w:rPr>
        <w:t>ata</w:t>
      </w:r>
      <w:r w:rsidR="00F5317B">
        <w:rPr>
          <w:sz w:val="20"/>
          <w:szCs w:val="20"/>
        </w:rPr>
        <w:t xml:space="preserve"> a</w:t>
      </w:r>
      <w:r>
        <w:rPr>
          <w:sz w:val="20"/>
          <w:szCs w:val="20"/>
        </w:rPr>
        <w:t>ttribution</w:t>
      </w:r>
      <w:r w:rsidR="00F5317B">
        <w:rPr>
          <w:sz w:val="20"/>
          <w:szCs w:val="20"/>
        </w:rPr>
        <w:t xml:space="preserve"> </w:t>
      </w:r>
      <w:r>
        <w:rPr>
          <w:sz w:val="20"/>
          <w:szCs w:val="20"/>
        </w:rPr>
        <w:t xml:space="preserve">metadata, subject to operator policy. </w:t>
      </w:r>
    </w:p>
    <w:p w14:paraId="764DEBC6" w14:textId="2C5579AE" w:rsidR="005E2690" w:rsidRPr="005E2690" w:rsidRDefault="00B71711" w:rsidP="005E2690">
      <w:pPr>
        <w:pStyle w:val="af2"/>
        <w:numPr>
          <w:ilvl w:val="0"/>
          <w:numId w:val="4"/>
        </w:numPr>
        <w:jc w:val="both"/>
        <w:rPr>
          <w:sz w:val="20"/>
          <w:szCs w:val="20"/>
        </w:rPr>
      </w:pPr>
      <w:r>
        <w:rPr>
          <w:sz w:val="20"/>
          <w:szCs w:val="20"/>
        </w:rPr>
        <w:t xml:space="preserve">Based on the received metadata, the data consumer may send </w:t>
      </w:r>
      <w:r w:rsidR="00F5317B">
        <w:rPr>
          <w:sz w:val="20"/>
          <w:szCs w:val="20"/>
        </w:rPr>
        <w:t>d</w:t>
      </w:r>
      <w:r>
        <w:rPr>
          <w:sz w:val="20"/>
          <w:szCs w:val="20"/>
        </w:rPr>
        <w:t>ata</w:t>
      </w:r>
      <w:r w:rsidR="00F5317B">
        <w:rPr>
          <w:sz w:val="20"/>
          <w:szCs w:val="20"/>
        </w:rPr>
        <w:t xml:space="preserve"> r</w:t>
      </w:r>
      <w:r>
        <w:rPr>
          <w:sz w:val="20"/>
          <w:szCs w:val="20"/>
        </w:rPr>
        <w:t>equest</w:t>
      </w:r>
      <w:r w:rsidR="00F5317B">
        <w:rPr>
          <w:sz w:val="20"/>
          <w:szCs w:val="20"/>
        </w:rPr>
        <w:t xml:space="preserve"> </w:t>
      </w:r>
      <w:r>
        <w:rPr>
          <w:sz w:val="20"/>
          <w:szCs w:val="20"/>
        </w:rPr>
        <w:t xml:space="preserve">metadata to the metadata handler. </w:t>
      </w:r>
      <w:r w:rsidR="00A537A3" w:rsidRPr="005C2452">
        <w:rPr>
          <w:sz w:val="20"/>
          <w:szCs w:val="20"/>
        </w:rPr>
        <w:t xml:space="preserve">The </w:t>
      </w:r>
      <w:r w:rsidR="00F5317B">
        <w:rPr>
          <w:sz w:val="20"/>
          <w:szCs w:val="20"/>
        </w:rPr>
        <w:t>d</w:t>
      </w:r>
      <w:r w:rsidR="00A537A3" w:rsidRPr="005C2452">
        <w:rPr>
          <w:sz w:val="20"/>
          <w:szCs w:val="20"/>
        </w:rPr>
        <w:t>ata</w:t>
      </w:r>
      <w:r w:rsidR="00F5317B">
        <w:rPr>
          <w:sz w:val="20"/>
          <w:szCs w:val="20"/>
        </w:rPr>
        <w:t xml:space="preserve"> r</w:t>
      </w:r>
      <w:r w:rsidR="00A537A3" w:rsidRPr="005C2452">
        <w:rPr>
          <w:sz w:val="20"/>
          <w:szCs w:val="20"/>
        </w:rPr>
        <w:t>equest</w:t>
      </w:r>
      <w:r w:rsidR="00F5317B">
        <w:rPr>
          <w:sz w:val="20"/>
          <w:szCs w:val="20"/>
        </w:rPr>
        <w:t xml:space="preserve"> </w:t>
      </w:r>
      <w:r w:rsidR="00A537A3" w:rsidRPr="005C2452">
        <w:rPr>
          <w:sz w:val="20"/>
          <w:szCs w:val="20"/>
        </w:rPr>
        <w:t>metadata may</w:t>
      </w:r>
      <w:r w:rsidR="00FB3CF5" w:rsidRPr="005C2452">
        <w:rPr>
          <w:sz w:val="20"/>
          <w:szCs w:val="20"/>
        </w:rPr>
        <w:t xml:space="preserve"> include parameters such as requestedGranularity, requestedDataVolume, requestedLatencySensitivity, and usagePurpose </w:t>
      </w:r>
      <w:r w:rsidR="00527014" w:rsidRPr="005C2452">
        <w:rPr>
          <w:sz w:val="20"/>
          <w:szCs w:val="20"/>
        </w:rPr>
        <w:t xml:space="preserve">related to a specific operation/service. </w:t>
      </w:r>
      <w:r w:rsidR="005E2690">
        <w:rPr>
          <w:sz w:val="20"/>
          <w:szCs w:val="20"/>
        </w:rPr>
        <w:t xml:space="preserve">The </w:t>
      </w:r>
      <w:r w:rsidR="00F5317B">
        <w:rPr>
          <w:sz w:val="20"/>
          <w:szCs w:val="20"/>
        </w:rPr>
        <w:t>d</w:t>
      </w:r>
      <w:r w:rsidR="005E2690">
        <w:rPr>
          <w:sz w:val="20"/>
          <w:szCs w:val="20"/>
        </w:rPr>
        <w:t>ata</w:t>
      </w:r>
      <w:r w:rsidR="00F5317B">
        <w:rPr>
          <w:sz w:val="20"/>
          <w:szCs w:val="20"/>
        </w:rPr>
        <w:t xml:space="preserve"> r</w:t>
      </w:r>
      <w:r w:rsidR="005E2690">
        <w:rPr>
          <w:sz w:val="20"/>
          <w:szCs w:val="20"/>
        </w:rPr>
        <w:t>equest</w:t>
      </w:r>
      <w:r w:rsidR="00F5317B">
        <w:rPr>
          <w:sz w:val="20"/>
          <w:szCs w:val="20"/>
        </w:rPr>
        <w:t xml:space="preserve"> </w:t>
      </w:r>
      <w:r w:rsidR="005E2690">
        <w:rPr>
          <w:sz w:val="20"/>
          <w:szCs w:val="20"/>
        </w:rPr>
        <w:t xml:space="preserve">metadata enables the metadata handler to apply constraint-aware data selection, filtering, or abstraction before actual data delivery. </w:t>
      </w:r>
    </w:p>
    <w:p w14:paraId="1454A973" w14:textId="7CC1302B" w:rsidR="0061227D" w:rsidRDefault="0061227D" w:rsidP="00A60E0D">
      <w:pPr>
        <w:pStyle w:val="af2"/>
        <w:numPr>
          <w:ilvl w:val="0"/>
          <w:numId w:val="4"/>
        </w:numPr>
        <w:jc w:val="both"/>
        <w:rPr>
          <w:sz w:val="20"/>
          <w:szCs w:val="20"/>
        </w:rPr>
      </w:pPr>
      <w:r>
        <w:rPr>
          <w:sz w:val="20"/>
          <w:szCs w:val="20"/>
        </w:rPr>
        <w:t xml:space="preserve">The metadata handler selects, filters, or abstracts the relevant data flows based on the </w:t>
      </w:r>
      <w:r w:rsidR="00F5317B">
        <w:rPr>
          <w:sz w:val="20"/>
          <w:szCs w:val="20"/>
        </w:rPr>
        <w:t>d</w:t>
      </w:r>
      <w:r>
        <w:rPr>
          <w:sz w:val="20"/>
          <w:szCs w:val="20"/>
        </w:rPr>
        <w:t>ata</w:t>
      </w:r>
      <w:r w:rsidR="00F5317B">
        <w:rPr>
          <w:sz w:val="20"/>
          <w:szCs w:val="20"/>
        </w:rPr>
        <w:t xml:space="preserve"> r</w:t>
      </w:r>
      <w:r>
        <w:rPr>
          <w:sz w:val="20"/>
          <w:szCs w:val="20"/>
        </w:rPr>
        <w:t>equest</w:t>
      </w:r>
      <w:r w:rsidR="00F5317B">
        <w:rPr>
          <w:sz w:val="20"/>
          <w:szCs w:val="20"/>
        </w:rPr>
        <w:t xml:space="preserve"> </w:t>
      </w:r>
      <w:r>
        <w:rPr>
          <w:sz w:val="20"/>
          <w:szCs w:val="20"/>
        </w:rPr>
        <w:t xml:space="preserve">metadata and the associated metadata, ensuring that the indicated </w:t>
      </w:r>
      <w:r w:rsidR="000D41CB">
        <w:rPr>
          <w:sz w:val="20"/>
          <w:szCs w:val="20"/>
        </w:rPr>
        <w:t xml:space="preserve">metadata-defined </w:t>
      </w:r>
      <w:r>
        <w:rPr>
          <w:sz w:val="20"/>
          <w:szCs w:val="20"/>
        </w:rPr>
        <w:t>constraints are satis</w:t>
      </w:r>
      <w:r w:rsidR="00F5317B">
        <w:rPr>
          <w:sz w:val="20"/>
          <w:szCs w:val="20"/>
        </w:rPr>
        <w:t>f</w:t>
      </w:r>
      <w:r>
        <w:rPr>
          <w:sz w:val="20"/>
          <w:szCs w:val="20"/>
        </w:rPr>
        <w:t xml:space="preserve">ied. </w:t>
      </w:r>
    </w:p>
    <w:p w14:paraId="7C649A12" w14:textId="22209440" w:rsidR="0061227D" w:rsidRDefault="0061227D" w:rsidP="00A60E0D">
      <w:pPr>
        <w:pStyle w:val="af2"/>
        <w:numPr>
          <w:ilvl w:val="0"/>
          <w:numId w:val="4"/>
        </w:numPr>
        <w:jc w:val="both"/>
        <w:rPr>
          <w:sz w:val="20"/>
          <w:szCs w:val="20"/>
        </w:rPr>
      </w:pPr>
      <w:r>
        <w:rPr>
          <w:sz w:val="20"/>
          <w:szCs w:val="20"/>
        </w:rPr>
        <w:t xml:space="preserve">The requested data is delivered to the data consumer using existing data exposure and delivery mechanisms, ensuring compatibility with legacy procedures. </w:t>
      </w:r>
    </w:p>
    <w:p w14:paraId="3FEB1E0D" w14:textId="344EC31B" w:rsidR="00195479" w:rsidRPr="00B641EA" w:rsidRDefault="00FD0C9D" w:rsidP="00B641EA">
      <w:pPr>
        <w:pStyle w:val="af2"/>
        <w:ind w:left="360"/>
        <w:jc w:val="both"/>
        <w:rPr>
          <w:sz w:val="16"/>
          <w:szCs w:val="16"/>
        </w:rPr>
      </w:pPr>
      <w:r>
        <w:rPr>
          <w:sz w:val="20"/>
          <w:szCs w:val="20"/>
        </w:rPr>
        <w:t xml:space="preserve">NOTE X: </w:t>
      </w:r>
      <w:r w:rsidR="00BA0915" w:rsidRPr="00BA0915">
        <w:rPr>
          <w:sz w:val="20"/>
          <w:szCs w:val="20"/>
        </w:rPr>
        <w:t>When no metadata-based request is provided, or when the requesting entity follows existing service-based procedures, the data exposure is performed using existing mechanisms, ensuring backward compatibility.</w:t>
      </w:r>
      <w:r w:rsidR="00EC3E48" w:rsidRPr="00FD0C9D">
        <w:rPr>
          <w:sz w:val="20"/>
          <w:szCs w:val="20"/>
        </w:rPr>
        <w:br/>
      </w:r>
    </w:p>
    <w:p w14:paraId="76CEEC83" w14:textId="2F353672" w:rsidR="0036775E" w:rsidRDefault="0036775E" w:rsidP="0036775E">
      <w:pPr>
        <w:pStyle w:val="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7C8FB369" w14:textId="6242F43F" w:rsidR="00706FE4" w:rsidRPr="00706FE4" w:rsidRDefault="00706FE4" w:rsidP="00AA6BF3">
      <w:pPr>
        <w:pStyle w:val="B1"/>
        <w:overflowPunct w:val="0"/>
        <w:autoSpaceDE w:val="0"/>
        <w:autoSpaceDN w:val="0"/>
        <w:adjustRightInd w:val="0"/>
        <w:ind w:left="0" w:firstLine="0"/>
        <w:jc w:val="both"/>
        <w:textAlignment w:val="baseline"/>
        <w:rPr>
          <w:b/>
          <w:bCs/>
          <w:sz w:val="22"/>
          <w:szCs w:val="22"/>
          <w:lang w:val="en-US" w:eastAsia="ko-KR"/>
        </w:rPr>
      </w:pPr>
      <w:r w:rsidRPr="00706FE4">
        <w:rPr>
          <w:b/>
          <w:bCs/>
          <w:sz w:val="22"/>
          <w:szCs w:val="22"/>
          <w:lang w:val="en-US" w:eastAsia="ko-KR"/>
        </w:rPr>
        <w:t>Entities</w:t>
      </w:r>
    </w:p>
    <w:p w14:paraId="48C951E7" w14:textId="15EB3CFF" w:rsidR="00AA6BF3" w:rsidRDefault="00AA6BF3" w:rsidP="00AA6BF3">
      <w:pPr>
        <w:pStyle w:val="B1"/>
        <w:overflowPunct w:val="0"/>
        <w:autoSpaceDE w:val="0"/>
        <w:autoSpaceDN w:val="0"/>
        <w:adjustRightInd w:val="0"/>
        <w:ind w:left="0" w:firstLine="0"/>
        <w:jc w:val="both"/>
        <w:textAlignment w:val="baseline"/>
        <w:rPr>
          <w:lang w:val="en-US" w:eastAsia="ko-KR"/>
        </w:rPr>
      </w:pPr>
      <w:r w:rsidRPr="00594765">
        <w:rPr>
          <w:rFonts w:hint="eastAsia"/>
          <w:b/>
          <w:bCs/>
          <w:lang w:val="en-US" w:eastAsia="ko-KR"/>
        </w:rPr>
        <w:t>UE</w:t>
      </w:r>
      <w:r>
        <w:rPr>
          <w:b/>
          <w:bCs/>
          <w:lang w:val="en-US" w:eastAsia="ko-KR"/>
        </w:rPr>
        <w:t>:</w:t>
      </w:r>
    </w:p>
    <w:p w14:paraId="47299733" w14:textId="4FA94E8B" w:rsidR="00AA6BF3" w:rsidRDefault="00AA6BF3" w:rsidP="00AA6BF3">
      <w:pPr>
        <w:pStyle w:val="B1"/>
        <w:numPr>
          <w:ilvl w:val="0"/>
          <w:numId w:val="11"/>
        </w:numPr>
        <w:overflowPunct w:val="0"/>
        <w:autoSpaceDE w:val="0"/>
        <w:autoSpaceDN w:val="0"/>
        <w:adjustRightInd w:val="0"/>
        <w:jc w:val="both"/>
        <w:textAlignment w:val="baseline"/>
        <w:rPr>
          <w:lang w:val="en-US" w:eastAsia="ko-KR"/>
        </w:rPr>
      </w:pPr>
      <w:r>
        <w:rPr>
          <w:lang w:val="en-US" w:eastAsia="ko-KR"/>
        </w:rPr>
        <w:t>generates data flows such as measurements, events, or logs as part of service execution or system operations.</w:t>
      </w:r>
    </w:p>
    <w:p w14:paraId="7DB18D22" w14:textId="485F9246" w:rsidR="00465329" w:rsidRPr="00465329" w:rsidRDefault="00465329" w:rsidP="00465329">
      <w:pPr>
        <w:pStyle w:val="af2"/>
        <w:numPr>
          <w:ilvl w:val="0"/>
          <w:numId w:val="11"/>
        </w:numPr>
        <w:rPr>
          <w:sz w:val="20"/>
          <w:szCs w:val="20"/>
        </w:rPr>
      </w:pPr>
      <w:r>
        <w:rPr>
          <w:sz w:val="20"/>
          <w:szCs w:val="20"/>
        </w:rPr>
        <w:t>m</w:t>
      </w:r>
      <w:r w:rsidRPr="00465329">
        <w:rPr>
          <w:sz w:val="20"/>
          <w:szCs w:val="20"/>
        </w:rPr>
        <w:t>ay act as a</w:t>
      </w:r>
      <w:r w:rsidR="00D03963">
        <w:rPr>
          <w:sz w:val="20"/>
          <w:szCs w:val="20"/>
        </w:rPr>
        <w:t xml:space="preserve"> </w:t>
      </w:r>
      <w:r w:rsidRPr="00465329">
        <w:rPr>
          <w:sz w:val="20"/>
          <w:szCs w:val="20"/>
        </w:rPr>
        <w:t xml:space="preserve">data consumer to request metadata-based information (e.g. </w:t>
      </w:r>
      <w:r w:rsidR="00F5317B">
        <w:rPr>
          <w:sz w:val="20"/>
          <w:szCs w:val="20"/>
        </w:rPr>
        <w:t>d</w:t>
      </w:r>
      <w:r w:rsidRPr="00465329">
        <w:rPr>
          <w:sz w:val="20"/>
          <w:szCs w:val="20"/>
        </w:rPr>
        <w:t>ata</w:t>
      </w:r>
      <w:r w:rsidR="00F5317B">
        <w:rPr>
          <w:sz w:val="20"/>
          <w:szCs w:val="20"/>
        </w:rPr>
        <w:t xml:space="preserve"> c</w:t>
      </w:r>
      <w:r w:rsidRPr="00465329">
        <w:rPr>
          <w:sz w:val="20"/>
          <w:szCs w:val="20"/>
        </w:rPr>
        <w:t>ontex</w:t>
      </w:r>
      <w:r w:rsidR="00F5317B">
        <w:rPr>
          <w:sz w:val="20"/>
          <w:szCs w:val="20"/>
        </w:rPr>
        <w:t xml:space="preserve">t </w:t>
      </w:r>
      <w:r w:rsidRPr="00465329">
        <w:rPr>
          <w:sz w:val="20"/>
          <w:szCs w:val="20"/>
        </w:rPr>
        <w:t xml:space="preserve">metadata, </w:t>
      </w:r>
      <w:r w:rsidR="00F5317B">
        <w:rPr>
          <w:sz w:val="20"/>
          <w:szCs w:val="20"/>
        </w:rPr>
        <w:t>d</w:t>
      </w:r>
      <w:r w:rsidRPr="00465329">
        <w:rPr>
          <w:sz w:val="20"/>
          <w:szCs w:val="20"/>
        </w:rPr>
        <w:t>ata</w:t>
      </w:r>
      <w:r w:rsidR="00F5317B">
        <w:rPr>
          <w:sz w:val="20"/>
          <w:szCs w:val="20"/>
        </w:rPr>
        <w:t xml:space="preserve"> a</w:t>
      </w:r>
      <w:r w:rsidRPr="00465329">
        <w:rPr>
          <w:sz w:val="20"/>
          <w:szCs w:val="20"/>
        </w:rPr>
        <w:t>ttribution</w:t>
      </w:r>
      <w:r w:rsidR="00F5317B">
        <w:rPr>
          <w:sz w:val="20"/>
          <w:szCs w:val="20"/>
        </w:rPr>
        <w:t xml:space="preserve"> </w:t>
      </w:r>
      <w:r w:rsidRPr="00465329">
        <w:rPr>
          <w:sz w:val="20"/>
          <w:szCs w:val="20"/>
        </w:rPr>
        <w:t>metadata) and subsequently request data delivery, subject to operator policy.</w:t>
      </w:r>
    </w:p>
    <w:p w14:paraId="526C60BA" w14:textId="0ACFA6C0" w:rsidR="00AA6BF3" w:rsidRPr="00AA6BF3" w:rsidRDefault="00AA6BF3" w:rsidP="00AA6BF3">
      <w:pPr>
        <w:pStyle w:val="B1"/>
        <w:overflowPunct w:val="0"/>
        <w:autoSpaceDE w:val="0"/>
        <w:autoSpaceDN w:val="0"/>
        <w:adjustRightInd w:val="0"/>
        <w:ind w:left="0" w:firstLine="0"/>
        <w:jc w:val="both"/>
        <w:textAlignment w:val="baseline"/>
        <w:rPr>
          <w:b/>
          <w:bCs/>
        </w:rPr>
      </w:pPr>
      <w:r w:rsidRPr="00AA6BF3">
        <w:rPr>
          <w:b/>
          <w:bCs/>
        </w:rPr>
        <w:t>AF</w:t>
      </w:r>
      <w:r>
        <w:rPr>
          <w:b/>
          <w:bCs/>
        </w:rPr>
        <w:t>:</w:t>
      </w:r>
    </w:p>
    <w:p w14:paraId="1DB85355" w14:textId="0C877807" w:rsidR="00AA6BF3" w:rsidRPr="0001459B" w:rsidRDefault="0001459B" w:rsidP="00AA6BF3">
      <w:pPr>
        <w:pStyle w:val="B1"/>
        <w:numPr>
          <w:ilvl w:val="0"/>
          <w:numId w:val="11"/>
        </w:numPr>
        <w:overflowPunct w:val="0"/>
        <w:autoSpaceDE w:val="0"/>
        <w:autoSpaceDN w:val="0"/>
        <w:adjustRightInd w:val="0"/>
        <w:jc w:val="both"/>
        <w:textAlignment w:val="baseline"/>
        <w:rPr>
          <w:lang w:val="en-US" w:eastAsia="ko-KR"/>
        </w:rPr>
      </w:pPr>
      <w:r>
        <w:t>generates application-related data flows observed within the 6G CN.</w:t>
      </w:r>
    </w:p>
    <w:p w14:paraId="441469B4" w14:textId="1BC88BB3" w:rsidR="0001459B" w:rsidRPr="0001459B" w:rsidRDefault="0001459B" w:rsidP="00AA6BF3">
      <w:pPr>
        <w:pStyle w:val="B1"/>
        <w:numPr>
          <w:ilvl w:val="0"/>
          <w:numId w:val="11"/>
        </w:numPr>
        <w:overflowPunct w:val="0"/>
        <w:autoSpaceDE w:val="0"/>
        <w:autoSpaceDN w:val="0"/>
        <w:adjustRightInd w:val="0"/>
        <w:jc w:val="both"/>
        <w:textAlignment w:val="baseline"/>
        <w:rPr>
          <w:lang w:val="en-US" w:eastAsia="ko-KR"/>
        </w:rPr>
      </w:pPr>
      <w:r>
        <w:t xml:space="preserve">may request metadata-based </w:t>
      </w:r>
      <w:r w:rsidR="005729B9" w:rsidRPr="00465329">
        <w:t xml:space="preserve">information </w:t>
      </w:r>
      <w:r w:rsidR="00B7790E" w:rsidRPr="00465329">
        <w:t xml:space="preserve">(e.g. </w:t>
      </w:r>
      <w:r w:rsidR="00F5317B">
        <w:t>d</w:t>
      </w:r>
      <w:r w:rsidR="00B7790E" w:rsidRPr="00465329">
        <w:t>ata</w:t>
      </w:r>
      <w:r w:rsidR="00F5317B">
        <w:t xml:space="preserve"> c</w:t>
      </w:r>
      <w:r w:rsidR="00B7790E" w:rsidRPr="00465329">
        <w:t>ontext</w:t>
      </w:r>
      <w:r w:rsidR="00F5317B">
        <w:t xml:space="preserve"> </w:t>
      </w:r>
      <w:r w:rsidR="00B7790E" w:rsidRPr="00465329">
        <w:t xml:space="preserve">metadata, </w:t>
      </w:r>
      <w:r w:rsidR="00F5317B">
        <w:t>d</w:t>
      </w:r>
      <w:r w:rsidR="00B7790E" w:rsidRPr="00465329">
        <w:t>ata</w:t>
      </w:r>
      <w:r w:rsidR="00F5317B">
        <w:t xml:space="preserve"> a</w:t>
      </w:r>
      <w:r w:rsidR="00B7790E" w:rsidRPr="00465329">
        <w:t>ttribution</w:t>
      </w:r>
      <w:r w:rsidR="00F5317B">
        <w:t xml:space="preserve"> </w:t>
      </w:r>
      <w:r w:rsidR="00B7790E" w:rsidRPr="00465329">
        <w:t>metadata)</w:t>
      </w:r>
      <w:r w:rsidR="00B7790E">
        <w:t xml:space="preserve"> </w:t>
      </w:r>
      <w:r>
        <w:t>to understand the availability and characteristics of data prior to requesting actual data delivery.</w:t>
      </w:r>
    </w:p>
    <w:p w14:paraId="71FC17D5" w14:textId="47BA4785" w:rsidR="0001459B" w:rsidRPr="0001646C" w:rsidRDefault="00B21C46" w:rsidP="00AA6BF3">
      <w:pPr>
        <w:pStyle w:val="B1"/>
        <w:numPr>
          <w:ilvl w:val="0"/>
          <w:numId w:val="11"/>
        </w:numPr>
        <w:overflowPunct w:val="0"/>
        <w:autoSpaceDE w:val="0"/>
        <w:autoSpaceDN w:val="0"/>
        <w:adjustRightInd w:val="0"/>
        <w:jc w:val="both"/>
        <w:textAlignment w:val="baseline"/>
        <w:rPr>
          <w:lang w:val="en-US" w:eastAsia="ko-KR"/>
        </w:rPr>
      </w:pPr>
      <w:r>
        <w:rPr>
          <w:lang w:val="en-US"/>
        </w:rPr>
        <w:lastRenderedPageBreak/>
        <w:t>m</w:t>
      </w:r>
      <w:r>
        <w:t>ay receive requested data in accordance with</w:t>
      </w:r>
      <w:r w:rsidR="00221FDE">
        <w:t xml:space="preserve"> metadata-defined</w:t>
      </w:r>
      <w:r>
        <w:t xml:space="preserve"> </w:t>
      </w:r>
      <w:r w:rsidR="008868C4">
        <w:t>co</w:t>
      </w:r>
      <w:r>
        <w:t>nstraints and operator policy.</w:t>
      </w:r>
    </w:p>
    <w:p w14:paraId="0F61D56D" w14:textId="2DC6DAD8" w:rsidR="0001646C" w:rsidRDefault="0001646C" w:rsidP="0001646C">
      <w:pPr>
        <w:pStyle w:val="B1"/>
        <w:overflowPunct w:val="0"/>
        <w:autoSpaceDE w:val="0"/>
        <w:autoSpaceDN w:val="0"/>
        <w:adjustRightInd w:val="0"/>
        <w:ind w:left="0" w:firstLine="0"/>
        <w:jc w:val="both"/>
        <w:textAlignment w:val="baseline"/>
      </w:pPr>
      <w:r w:rsidRPr="0001646C">
        <w:rPr>
          <w:b/>
          <w:bCs/>
        </w:rPr>
        <w:t>6G NFs</w:t>
      </w:r>
      <w:r>
        <w:t>:</w:t>
      </w:r>
    </w:p>
    <w:p w14:paraId="40C66942" w14:textId="189EC8AF" w:rsidR="0001646C" w:rsidRPr="0001646C" w:rsidRDefault="0001646C" w:rsidP="0001646C">
      <w:pPr>
        <w:pStyle w:val="B1"/>
        <w:numPr>
          <w:ilvl w:val="0"/>
          <w:numId w:val="11"/>
        </w:numPr>
        <w:overflowPunct w:val="0"/>
        <w:autoSpaceDE w:val="0"/>
        <w:autoSpaceDN w:val="0"/>
        <w:adjustRightInd w:val="0"/>
        <w:jc w:val="both"/>
        <w:textAlignment w:val="baseline"/>
        <w:rPr>
          <w:lang w:val="en-US" w:eastAsia="ko-KR"/>
        </w:rPr>
      </w:pPr>
      <w:r>
        <w:t xml:space="preserve">generate data flows related to network operations </w:t>
      </w:r>
      <w:r w:rsidR="000C486B">
        <w:t xml:space="preserve">(e.g. </w:t>
      </w:r>
      <w:r>
        <w:t>logs, events, measurements, or analytics outputs</w:t>
      </w:r>
      <w:r w:rsidR="000C486B">
        <w:t>)</w:t>
      </w:r>
      <w:r w:rsidR="00877789">
        <w:t>.</w:t>
      </w:r>
    </w:p>
    <w:p w14:paraId="49F19E64" w14:textId="26B5C98F" w:rsidR="0001646C" w:rsidRPr="00B05C05" w:rsidRDefault="001021B3" w:rsidP="0001646C">
      <w:pPr>
        <w:pStyle w:val="B1"/>
        <w:numPr>
          <w:ilvl w:val="0"/>
          <w:numId w:val="11"/>
        </w:numPr>
        <w:overflowPunct w:val="0"/>
        <w:autoSpaceDE w:val="0"/>
        <w:autoSpaceDN w:val="0"/>
        <w:adjustRightInd w:val="0"/>
        <w:jc w:val="both"/>
        <w:textAlignment w:val="baseline"/>
        <w:rPr>
          <w:lang w:val="en-US" w:eastAsia="ko-KR"/>
        </w:rPr>
      </w:pPr>
      <w:r>
        <w:t>may act as data consumers for analytics, control, or management purposes by requesting metadata-based information and data delivery.</w:t>
      </w:r>
    </w:p>
    <w:p w14:paraId="011C829E" w14:textId="1452208D" w:rsidR="00B05C05" w:rsidRPr="00B05C05" w:rsidRDefault="00B05C05" w:rsidP="00B05C05">
      <w:pPr>
        <w:pStyle w:val="B1"/>
        <w:overflowPunct w:val="0"/>
        <w:autoSpaceDE w:val="0"/>
        <w:autoSpaceDN w:val="0"/>
        <w:adjustRightInd w:val="0"/>
        <w:ind w:left="0" w:firstLine="0"/>
        <w:jc w:val="both"/>
        <w:textAlignment w:val="baseline"/>
      </w:pPr>
      <w:r w:rsidRPr="00B05C05">
        <w:rPr>
          <w:b/>
          <w:bCs/>
        </w:rPr>
        <w:t>Metadata handler</w:t>
      </w:r>
      <w:r>
        <w:t>:</w:t>
      </w:r>
    </w:p>
    <w:p w14:paraId="688E7F71" w14:textId="430A5DF5" w:rsidR="00B05C05" w:rsidRPr="00C73581" w:rsidRDefault="003B03D2" w:rsidP="00B05C05">
      <w:pPr>
        <w:pStyle w:val="B1"/>
        <w:numPr>
          <w:ilvl w:val="0"/>
          <w:numId w:val="11"/>
        </w:numPr>
        <w:overflowPunct w:val="0"/>
        <w:autoSpaceDE w:val="0"/>
        <w:autoSpaceDN w:val="0"/>
        <w:adjustRightInd w:val="0"/>
        <w:jc w:val="both"/>
        <w:textAlignment w:val="baseline"/>
        <w:rPr>
          <w:lang w:val="en-US" w:eastAsia="ko-KR"/>
        </w:rPr>
      </w:pPr>
      <w:r>
        <w:t xml:space="preserve">associates observed data flows with </w:t>
      </w:r>
      <w:r w:rsidR="00F5317B">
        <w:t>d</w:t>
      </w:r>
      <w:r w:rsidR="00C73581" w:rsidRPr="00575022">
        <w:t>ata</w:t>
      </w:r>
      <w:r w:rsidR="00F5317B">
        <w:t xml:space="preserve"> i</w:t>
      </w:r>
      <w:r w:rsidR="00C73581" w:rsidRPr="00575022">
        <w:t>dentification</w:t>
      </w:r>
      <w:r w:rsidR="00F5317B">
        <w:t xml:space="preserve"> </w:t>
      </w:r>
      <w:r w:rsidRPr="00465329">
        <w:t>metadata</w:t>
      </w:r>
      <w:r>
        <w:t>.</w:t>
      </w:r>
    </w:p>
    <w:p w14:paraId="3183E0F6" w14:textId="53E65D2B" w:rsidR="00C73581" w:rsidRPr="0033268E" w:rsidRDefault="00C73581" w:rsidP="00B05C05">
      <w:pPr>
        <w:pStyle w:val="B1"/>
        <w:numPr>
          <w:ilvl w:val="0"/>
          <w:numId w:val="11"/>
        </w:numPr>
        <w:overflowPunct w:val="0"/>
        <w:autoSpaceDE w:val="0"/>
        <w:autoSpaceDN w:val="0"/>
        <w:adjustRightInd w:val="0"/>
        <w:jc w:val="both"/>
        <w:textAlignment w:val="baseline"/>
        <w:rPr>
          <w:lang w:val="en-US" w:eastAsia="ko-KR"/>
        </w:rPr>
      </w:pPr>
      <w:r>
        <w:t xml:space="preserve">enriches metadata to generate </w:t>
      </w:r>
      <w:r w:rsidR="00F5317B">
        <w:t>d</w:t>
      </w:r>
      <w:r w:rsidRPr="00575022">
        <w:t>ata</w:t>
      </w:r>
      <w:r w:rsidR="00F5317B">
        <w:t xml:space="preserve"> c</w:t>
      </w:r>
      <w:r>
        <w:t>ontext</w:t>
      </w:r>
      <w:r w:rsidR="00F5317B">
        <w:t xml:space="preserve"> </w:t>
      </w:r>
      <w:r w:rsidRPr="00465329">
        <w:t>metadata</w:t>
      </w:r>
      <w:r>
        <w:t xml:space="preserve"> using operational context, network state, and operator policy available within the 6G CN.</w:t>
      </w:r>
    </w:p>
    <w:p w14:paraId="68761590" w14:textId="2D9297DD" w:rsidR="0033268E" w:rsidRPr="00336991" w:rsidRDefault="0033268E" w:rsidP="00B05C05">
      <w:pPr>
        <w:pStyle w:val="B1"/>
        <w:numPr>
          <w:ilvl w:val="0"/>
          <w:numId w:val="11"/>
        </w:numPr>
        <w:overflowPunct w:val="0"/>
        <w:autoSpaceDE w:val="0"/>
        <w:autoSpaceDN w:val="0"/>
        <w:adjustRightInd w:val="0"/>
        <w:jc w:val="both"/>
        <w:textAlignment w:val="baseline"/>
        <w:rPr>
          <w:lang w:val="en-US" w:eastAsia="ko-KR"/>
        </w:rPr>
      </w:pPr>
      <w:r>
        <w:t xml:space="preserve">determines attribution results and generates </w:t>
      </w:r>
      <w:r w:rsidR="00F5317B">
        <w:t>d</w:t>
      </w:r>
      <w:r w:rsidRPr="00575022">
        <w:t>ata</w:t>
      </w:r>
      <w:r w:rsidR="00F5317B">
        <w:t xml:space="preserve"> a</w:t>
      </w:r>
      <w:r>
        <w:t>ttribution</w:t>
      </w:r>
      <w:r w:rsidR="00F5317B">
        <w:t xml:space="preserve"> </w:t>
      </w:r>
      <w:r w:rsidRPr="00465329">
        <w:t>metadata</w:t>
      </w:r>
      <w:r>
        <w:t xml:space="preserve"> to support metadata-based identification and request-driven data exposure.</w:t>
      </w:r>
    </w:p>
    <w:p w14:paraId="66B3956B" w14:textId="4B4F9308" w:rsidR="008B57D9" w:rsidRPr="008B57D9" w:rsidRDefault="008B57D9" w:rsidP="00B05C05">
      <w:pPr>
        <w:pStyle w:val="B1"/>
        <w:numPr>
          <w:ilvl w:val="0"/>
          <w:numId w:val="11"/>
        </w:numPr>
        <w:overflowPunct w:val="0"/>
        <w:autoSpaceDE w:val="0"/>
        <w:autoSpaceDN w:val="0"/>
        <w:adjustRightInd w:val="0"/>
        <w:jc w:val="both"/>
        <w:textAlignment w:val="baseline"/>
        <w:rPr>
          <w:lang w:val="en-US" w:eastAsia="ko-KR"/>
        </w:rPr>
      </w:pPr>
      <w:r>
        <w:t>selects, filters, or abstracts data flows based on metadata-defined constraints prior to actual data delivery.</w:t>
      </w:r>
    </w:p>
    <w:p w14:paraId="100525CB" w14:textId="7B975661" w:rsidR="008B57D9" w:rsidRPr="00FB61FD" w:rsidRDefault="008B57D9" w:rsidP="00B05C05">
      <w:pPr>
        <w:pStyle w:val="B1"/>
        <w:numPr>
          <w:ilvl w:val="0"/>
          <w:numId w:val="11"/>
        </w:numPr>
        <w:overflowPunct w:val="0"/>
        <w:autoSpaceDE w:val="0"/>
        <w:autoSpaceDN w:val="0"/>
        <w:adjustRightInd w:val="0"/>
        <w:jc w:val="both"/>
        <w:textAlignment w:val="baseline"/>
        <w:rPr>
          <w:lang w:val="en-US" w:eastAsia="ko-KR"/>
        </w:rPr>
      </w:pPr>
      <w:r>
        <w:t>does not perform data collection or data delivery itself.</w:t>
      </w:r>
    </w:p>
    <w:p w14:paraId="6FFC977B" w14:textId="06E806F4" w:rsidR="00FB61FD" w:rsidRDefault="00FB61FD" w:rsidP="00FB61FD">
      <w:pPr>
        <w:pStyle w:val="B1"/>
        <w:overflowPunct w:val="0"/>
        <w:autoSpaceDE w:val="0"/>
        <w:autoSpaceDN w:val="0"/>
        <w:adjustRightInd w:val="0"/>
        <w:ind w:left="0" w:firstLine="0"/>
        <w:jc w:val="both"/>
        <w:textAlignment w:val="baseline"/>
      </w:pPr>
      <w:r w:rsidRPr="00E56538">
        <w:rPr>
          <w:b/>
          <w:bCs/>
        </w:rPr>
        <w:t>NWDAF</w:t>
      </w:r>
      <w:r>
        <w:t>:</w:t>
      </w:r>
    </w:p>
    <w:p w14:paraId="02D3131E" w14:textId="47D5768F" w:rsidR="00FB61FD" w:rsidRPr="00E56538" w:rsidRDefault="00E56538" w:rsidP="00FB61FD">
      <w:pPr>
        <w:pStyle w:val="B1"/>
        <w:numPr>
          <w:ilvl w:val="0"/>
          <w:numId w:val="11"/>
        </w:numPr>
        <w:overflowPunct w:val="0"/>
        <w:autoSpaceDE w:val="0"/>
        <w:autoSpaceDN w:val="0"/>
        <w:adjustRightInd w:val="0"/>
        <w:jc w:val="both"/>
        <w:textAlignment w:val="baseline"/>
        <w:rPr>
          <w:lang w:val="en-US" w:eastAsia="ko-KR"/>
        </w:rPr>
      </w:pPr>
      <w:r>
        <w:t xml:space="preserve">may </w:t>
      </w:r>
      <w:r w:rsidR="00CA715D">
        <w:t xml:space="preserve">provide collected data or analytics outputs that can be </w:t>
      </w:r>
      <w:r w:rsidR="00B14A6F">
        <w:t>used</w:t>
      </w:r>
      <w:r w:rsidR="00CA715D">
        <w:t xml:space="preserve"> by the metadata handler for metadata association, enrichment, and attribution.</w:t>
      </w:r>
    </w:p>
    <w:p w14:paraId="2C7C11C6" w14:textId="0EB50960" w:rsidR="00E56538" w:rsidRPr="00B01A4C" w:rsidRDefault="008B3346" w:rsidP="00FB61FD">
      <w:pPr>
        <w:pStyle w:val="B1"/>
        <w:numPr>
          <w:ilvl w:val="0"/>
          <w:numId w:val="11"/>
        </w:numPr>
        <w:overflowPunct w:val="0"/>
        <w:autoSpaceDE w:val="0"/>
        <w:autoSpaceDN w:val="0"/>
        <w:adjustRightInd w:val="0"/>
        <w:jc w:val="both"/>
        <w:textAlignment w:val="baseline"/>
        <w:rPr>
          <w:lang w:val="en-US" w:eastAsia="ko-KR"/>
        </w:rPr>
      </w:pPr>
      <w:r>
        <w:t>is not responsible for metadata-based data identification or attribution decisions.</w:t>
      </w:r>
    </w:p>
    <w:p w14:paraId="0D470A63" w14:textId="3F66B2A2" w:rsidR="00B01A4C" w:rsidRDefault="00B01A4C" w:rsidP="00B01A4C">
      <w:pPr>
        <w:pStyle w:val="B1"/>
        <w:overflowPunct w:val="0"/>
        <w:autoSpaceDE w:val="0"/>
        <w:autoSpaceDN w:val="0"/>
        <w:adjustRightInd w:val="0"/>
        <w:ind w:left="0" w:firstLine="0"/>
        <w:jc w:val="both"/>
        <w:textAlignment w:val="baseline"/>
      </w:pPr>
      <w:r w:rsidRPr="00B01A4C">
        <w:rPr>
          <w:b/>
          <w:bCs/>
        </w:rPr>
        <w:t>ADRF</w:t>
      </w:r>
      <w:r>
        <w:t xml:space="preserve">: </w:t>
      </w:r>
    </w:p>
    <w:p w14:paraId="61DFD3C1" w14:textId="7BA439DB" w:rsidR="00B01A4C" w:rsidRPr="00B87EFD" w:rsidRDefault="00EB31B2" w:rsidP="00B01A4C">
      <w:pPr>
        <w:pStyle w:val="B1"/>
        <w:numPr>
          <w:ilvl w:val="0"/>
          <w:numId w:val="11"/>
        </w:numPr>
        <w:overflowPunct w:val="0"/>
        <w:autoSpaceDE w:val="0"/>
        <w:autoSpaceDN w:val="0"/>
        <w:adjustRightInd w:val="0"/>
        <w:jc w:val="both"/>
        <w:textAlignment w:val="baseline"/>
        <w:rPr>
          <w:lang w:val="en-US" w:eastAsia="ko-KR"/>
        </w:rPr>
      </w:pPr>
      <w:r>
        <w:t>may provide stored information to support metadata enrichment and attribution decisions.</w:t>
      </w:r>
    </w:p>
    <w:p w14:paraId="664C7EAB" w14:textId="0BC08BD6" w:rsidR="00B87EFD" w:rsidRPr="00B01A4C" w:rsidRDefault="00B87EFD" w:rsidP="00B01A4C">
      <w:pPr>
        <w:pStyle w:val="B1"/>
        <w:numPr>
          <w:ilvl w:val="0"/>
          <w:numId w:val="11"/>
        </w:numPr>
        <w:overflowPunct w:val="0"/>
        <w:autoSpaceDE w:val="0"/>
        <w:autoSpaceDN w:val="0"/>
        <w:adjustRightInd w:val="0"/>
        <w:jc w:val="both"/>
        <w:textAlignment w:val="baseline"/>
        <w:rPr>
          <w:lang w:val="en-US" w:eastAsia="ko-KR"/>
        </w:rPr>
      </w:pPr>
      <w:r>
        <w:t>does not perform metadata-based identification or attribution.</w:t>
      </w:r>
    </w:p>
    <w:p w14:paraId="407BB178" w14:textId="058B5964" w:rsidR="00B01A4C" w:rsidRDefault="00B01A4C" w:rsidP="00B01A4C">
      <w:pPr>
        <w:pStyle w:val="B1"/>
        <w:overflowPunct w:val="0"/>
        <w:autoSpaceDE w:val="0"/>
        <w:autoSpaceDN w:val="0"/>
        <w:adjustRightInd w:val="0"/>
        <w:ind w:left="0" w:firstLine="0"/>
        <w:jc w:val="both"/>
        <w:textAlignment w:val="baseline"/>
      </w:pPr>
      <w:r w:rsidRPr="00B01A4C">
        <w:rPr>
          <w:b/>
          <w:bCs/>
        </w:rPr>
        <w:t>DCCF</w:t>
      </w:r>
      <w:r>
        <w:t>:</w:t>
      </w:r>
    </w:p>
    <w:p w14:paraId="2022462A" w14:textId="3FB4F8BF" w:rsidR="00B01A4C" w:rsidRPr="009E6718" w:rsidRDefault="00DA31B8" w:rsidP="00B01A4C">
      <w:pPr>
        <w:pStyle w:val="B1"/>
        <w:numPr>
          <w:ilvl w:val="0"/>
          <w:numId w:val="11"/>
        </w:numPr>
        <w:overflowPunct w:val="0"/>
        <w:autoSpaceDE w:val="0"/>
        <w:autoSpaceDN w:val="0"/>
        <w:adjustRightInd w:val="0"/>
        <w:jc w:val="both"/>
        <w:textAlignment w:val="baseline"/>
        <w:rPr>
          <w:color w:val="000000" w:themeColor="text1"/>
          <w:lang w:val="en-US" w:eastAsia="ko-KR"/>
        </w:rPr>
      </w:pPr>
      <w:r w:rsidRPr="009E6718">
        <w:rPr>
          <w:color w:val="000000" w:themeColor="text1"/>
        </w:rPr>
        <w:t xml:space="preserve">may </w:t>
      </w:r>
      <w:r w:rsidR="009E6718" w:rsidRPr="009E6718">
        <w:rPr>
          <w:color w:val="000000" w:themeColor="text1"/>
        </w:rPr>
        <w:t>support actual data delivery once data exposure is requested.</w:t>
      </w:r>
    </w:p>
    <w:p w14:paraId="689A1018" w14:textId="39D0A95D" w:rsidR="00DA31B8" w:rsidRPr="00994FE8" w:rsidRDefault="00DA31B8" w:rsidP="00B01A4C">
      <w:pPr>
        <w:pStyle w:val="B1"/>
        <w:numPr>
          <w:ilvl w:val="0"/>
          <w:numId w:val="11"/>
        </w:numPr>
        <w:overflowPunct w:val="0"/>
        <w:autoSpaceDE w:val="0"/>
        <w:autoSpaceDN w:val="0"/>
        <w:adjustRightInd w:val="0"/>
        <w:jc w:val="both"/>
        <w:textAlignment w:val="baseline"/>
        <w:rPr>
          <w:lang w:val="en-US" w:eastAsia="ko-KR"/>
        </w:rPr>
      </w:pPr>
      <w:r>
        <w:t>i</w:t>
      </w:r>
      <w:r w:rsidR="003535B7">
        <w:t>s not responsible for metadata enrichment, attribution, or metadata-based exposure decisions, which are handled by the metadata handler.</w:t>
      </w:r>
    </w:p>
    <w:p w14:paraId="32B83494" w14:textId="01D4988B" w:rsidR="00994FE8" w:rsidRDefault="00F03507" w:rsidP="00994FE8">
      <w:pPr>
        <w:pStyle w:val="B1"/>
        <w:overflowPunct w:val="0"/>
        <w:autoSpaceDE w:val="0"/>
        <w:autoSpaceDN w:val="0"/>
        <w:adjustRightInd w:val="0"/>
        <w:ind w:left="0" w:firstLine="0"/>
        <w:jc w:val="both"/>
        <w:textAlignment w:val="baseline"/>
      </w:pPr>
      <w:r>
        <w:rPr>
          <w:b/>
          <w:bCs/>
        </w:rPr>
        <w:t>Interfaces</w:t>
      </w:r>
    </w:p>
    <w:p w14:paraId="72E4A867" w14:textId="4DB58D37" w:rsidR="002D653E" w:rsidRPr="002D653E" w:rsidRDefault="002D653E" w:rsidP="00706FE4">
      <w:pPr>
        <w:pStyle w:val="B1"/>
        <w:numPr>
          <w:ilvl w:val="0"/>
          <w:numId w:val="11"/>
        </w:numPr>
        <w:overflowPunct w:val="0"/>
        <w:autoSpaceDE w:val="0"/>
        <w:autoSpaceDN w:val="0"/>
        <w:adjustRightInd w:val="0"/>
        <w:jc w:val="both"/>
        <w:textAlignment w:val="baseline"/>
        <w:rPr>
          <w:lang w:val="en-US" w:eastAsia="ko-KR"/>
        </w:rPr>
      </w:pPr>
      <w:r>
        <w:t>Existing interfaces are reused for data collection, storage, and delivery.</w:t>
      </w:r>
    </w:p>
    <w:p w14:paraId="48F74FEC" w14:textId="6B039641" w:rsidR="002D653E" w:rsidRPr="00706FE4" w:rsidRDefault="002D653E" w:rsidP="00706FE4">
      <w:pPr>
        <w:pStyle w:val="B1"/>
        <w:numPr>
          <w:ilvl w:val="0"/>
          <w:numId w:val="11"/>
        </w:numPr>
        <w:overflowPunct w:val="0"/>
        <w:autoSpaceDE w:val="0"/>
        <w:autoSpaceDN w:val="0"/>
        <w:adjustRightInd w:val="0"/>
        <w:jc w:val="both"/>
        <w:textAlignment w:val="baseline"/>
        <w:rPr>
          <w:lang w:val="en-US" w:eastAsia="ko-KR"/>
        </w:rPr>
      </w:pPr>
      <w:r>
        <w:t>Metadata-based interactions involve actual information exchange between entities, while their realization does not mandate the definition of new network functions or new standardized interfaces.</w:t>
      </w:r>
    </w:p>
    <w:p w14:paraId="356F2D33" w14:textId="6A3DEB10" w:rsidR="00C93D83" w:rsidRPr="006856E3" w:rsidRDefault="00B41104" w:rsidP="0068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ko-KR"/>
        </w:rPr>
      </w:pPr>
      <w:r>
        <w:rPr>
          <w:rFonts w:ascii="Arial" w:hAnsi="Arial" w:cs="Arial"/>
          <w:color w:val="0000FF"/>
          <w:sz w:val="28"/>
          <w:szCs w:val="28"/>
          <w:lang w:val="en-US"/>
        </w:rPr>
        <w:t>* * * End of Changes * * * *</w:t>
      </w:r>
    </w:p>
    <w:sectPr w:rsidR="00C93D83" w:rsidRPr="006856E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3B3A6" w14:textId="77777777" w:rsidR="0013683C" w:rsidRDefault="0013683C">
      <w:r>
        <w:separator/>
      </w:r>
    </w:p>
  </w:endnote>
  <w:endnote w:type="continuationSeparator" w:id="0">
    <w:p w14:paraId="4A1790E0" w14:textId="77777777" w:rsidR="0013683C" w:rsidRDefault="00136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0C471" w14:textId="77777777" w:rsidR="0013683C" w:rsidRDefault="0013683C">
      <w:r>
        <w:separator/>
      </w:r>
    </w:p>
  </w:footnote>
  <w:footnote w:type="continuationSeparator" w:id="0">
    <w:p w14:paraId="3F9940E3" w14:textId="77777777" w:rsidR="0013683C" w:rsidRDefault="00136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20FD"/>
    <w:multiLevelType w:val="multilevel"/>
    <w:tmpl w:val="9AA65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3E0C1A"/>
    <w:multiLevelType w:val="hybridMultilevel"/>
    <w:tmpl w:val="9DC2909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457408"/>
    <w:multiLevelType w:val="multilevel"/>
    <w:tmpl w:val="3C665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A53390"/>
    <w:multiLevelType w:val="hybridMultilevel"/>
    <w:tmpl w:val="F8E06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FE14D7"/>
    <w:multiLevelType w:val="hybridMultilevel"/>
    <w:tmpl w:val="8DEAB1DC"/>
    <w:lvl w:ilvl="0" w:tplc="000AF0A4">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4405C6"/>
    <w:multiLevelType w:val="hybridMultilevel"/>
    <w:tmpl w:val="782CA13E"/>
    <w:lvl w:ilvl="0" w:tplc="D8FA94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F5EE2"/>
    <w:multiLevelType w:val="multilevel"/>
    <w:tmpl w:val="328A4090"/>
    <w:lvl w:ilvl="0">
      <w:start w:val="1"/>
      <w:numFmt w:val="decimal"/>
      <w:lvlText w:val="%1."/>
      <w:lvlJc w:val="left"/>
      <w:pPr>
        <w:tabs>
          <w:tab w:val="num" w:pos="360"/>
        </w:tabs>
        <w:ind w:left="360" w:hanging="360"/>
      </w:pPr>
      <w:rPr>
        <w:rFonts w:ascii="Times New Roman" w:eastAsia="맑은 고딕" w:hAnsi="Times New Roman" w:cs="Times New Roman"/>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2805CF8"/>
    <w:multiLevelType w:val="multilevel"/>
    <w:tmpl w:val="ABE04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722920"/>
    <w:multiLevelType w:val="multilevel"/>
    <w:tmpl w:val="C04EEA16"/>
    <w:lvl w:ilvl="0">
      <w:start w:val="1"/>
      <w:numFmt w:val="decimal"/>
      <w:lvlText w:val="%1."/>
      <w:lvlJc w:val="left"/>
      <w:pPr>
        <w:tabs>
          <w:tab w:val="num" w:pos="720"/>
        </w:tabs>
        <w:ind w:left="720" w:hanging="360"/>
      </w:pPr>
      <w:rPr>
        <w:rFonts w:ascii="Times New Roman" w:eastAsia="맑은 고딕"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4B31D9"/>
    <w:multiLevelType w:val="hybridMultilevel"/>
    <w:tmpl w:val="1B7497EC"/>
    <w:lvl w:ilvl="0" w:tplc="D8FA94B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856337"/>
    <w:multiLevelType w:val="multilevel"/>
    <w:tmpl w:val="24E03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5356413A"/>
    <w:multiLevelType w:val="multilevel"/>
    <w:tmpl w:val="BD200058"/>
    <w:lvl w:ilvl="0">
      <w:start w:val="1"/>
      <w:numFmt w:val="decimal"/>
      <w:lvlText w:val="%1."/>
      <w:lvlJc w:val="left"/>
      <w:pPr>
        <w:tabs>
          <w:tab w:val="num" w:pos="720"/>
        </w:tabs>
        <w:ind w:left="720" w:hanging="360"/>
      </w:pPr>
      <w:rPr>
        <w:rFonts w:ascii="Times New Roman" w:eastAsia="맑은 고딕"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7A30DD"/>
    <w:multiLevelType w:val="hybridMultilevel"/>
    <w:tmpl w:val="B8287EE4"/>
    <w:lvl w:ilvl="0" w:tplc="D8FA94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D931C20"/>
    <w:multiLevelType w:val="hybridMultilevel"/>
    <w:tmpl w:val="C23C0CDE"/>
    <w:lvl w:ilvl="0" w:tplc="B808B12E">
      <w:start w:val="1"/>
      <w:numFmt w:val="decimal"/>
      <w:lvlText w:val="%1."/>
      <w:lvlJc w:val="left"/>
      <w:pPr>
        <w:ind w:left="720" w:hanging="360"/>
      </w:pPr>
      <w:rPr>
        <w:rFonts w:ascii="바탕" w:eastAsia="바탕" w:hAnsi="바탕" w:cs="바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DD1738"/>
    <w:multiLevelType w:val="hybridMultilevel"/>
    <w:tmpl w:val="01CA1ECE"/>
    <w:lvl w:ilvl="0" w:tplc="D8FA94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EF50AA"/>
    <w:multiLevelType w:val="hybridMultilevel"/>
    <w:tmpl w:val="7A8A6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630E2"/>
    <w:multiLevelType w:val="multilevel"/>
    <w:tmpl w:val="1576C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232A0B"/>
    <w:multiLevelType w:val="hybridMultilevel"/>
    <w:tmpl w:val="27D21FF8"/>
    <w:lvl w:ilvl="0" w:tplc="D8FA94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166173">
    <w:abstractNumId w:val="14"/>
  </w:num>
  <w:num w:numId="2" w16cid:durableId="1147550122">
    <w:abstractNumId w:val="10"/>
  </w:num>
  <w:num w:numId="3" w16cid:durableId="411204231">
    <w:abstractNumId w:val="0"/>
  </w:num>
  <w:num w:numId="4" w16cid:durableId="1759667281">
    <w:abstractNumId w:val="17"/>
  </w:num>
  <w:num w:numId="5" w16cid:durableId="1318606877">
    <w:abstractNumId w:val="4"/>
  </w:num>
  <w:num w:numId="6" w16cid:durableId="782532594">
    <w:abstractNumId w:val="15"/>
  </w:num>
  <w:num w:numId="7" w16cid:durableId="40175601">
    <w:abstractNumId w:val="19"/>
  </w:num>
  <w:num w:numId="8" w16cid:durableId="1233735018">
    <w:abstractNumId w:val="16"/>
  </w:num>
  <w:num w:numId="9" w16cid:durableId="258877445">
    <w:abstractNumId w:val="5"/>
  </w:num>
  <w:num w:numId="10" w16cid:durableId="1721513715">
    <w:abstractNumId w:val="13"/>
  </w:num>
  <w:num w:numId="11" w16cid:durableId="1884903891">
    <w:abstractNumId w:val="9"/>
  </w:num>
  <w:num w:numId="12" w16cid:durableId="73401014">
    <w:abstractNumId w:val="11"/>
  </w:num>
  <w:num w:numId="13" w16cid:durableId="182059361">
    <w:abstractNumId w:val="3"/>
  </w:num>
  <w:num w:numId="14" w16cid:durableId="1685009048">
    <w:abstractNumId w:val="1"/>
  </w:num>
  <w:num w:numId="15" w16cid:durableId="1793403060">
    <w:abstractNumId w:val="8"/>
  </w:num>
  <w:num w:numId="16" w16cid:durableId="1503231590">
    <w:abstractNumId w:val="6"/>
  </w:num>
  <w:num w:numId="17" w16cid:durableId="432869533">
    <w:abstractNumId w:val="12"/>
  </w:num>
  <w:num w:numId="18" w16cid:durableId="1016032222">
    <w:abstractNumId w:val="2"/>
  </w:num>
  <w:num w:numId="19" w16cid:durableId="1831558287">
    <w:abstractNumId w:val="7"/>
  </w:num>
  <w:num w:numId="20" w16cid:durableId="14929401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DB"/>
    <w:rsid w:val="00010320"/>
    <w:rsid w:val="000122F0"/>
    <w:rsid w:val="0001459B"/>
    <w:rsid w:val="0001646C"/>
    <w:rsid w:val="00017AF0"/>
    <w:rsid w:val="00032590"/>
    <w:rsid w:val="00053368"/>
    <w:rsid w:val="0005550E"/>
    <w:rsid w:val="00057CF3"/>
    <w:rsid w:val="00063790"/>
    <w:rsid w:val="00067CDD"/>
    <w:rsid w:val="00091DFC"/>
    <w:rsid w:val="000A3636"/>
    <w:rsid w:val="000B1737"/>
    <w:rsid w:val="000B59EB"/>
    <w:rsid w:val="000C0606"/>
    <w:rsid w:val="000C39DE"/>
    <w:rsid w:val="000C486B"/>
    <w:rsid w:val="000D41CB"/>
    <w:rsid w:val="000E1BEA"/>
    <w:rsid w:val="000E46D6"/>
    <w:rsid w:val="000E5387"/>
    <w:rsid w:val="000E7745"/>
    <w:rsid w:val="000F6441"/>
    <w:rsid w:val="00100414"/>
    <w:rsid w:val="001021B3"/>
    <w:rsid w:val="00102FBD"/>
    <w:rsid w:val="0010504F"/>
    <w:rsid w:val="00106968"/>
    <w:rsid w:val="00114AA5"/>
    <w:rsid w:val="001168AF"/>
    <w:rsid w:val="001225BA"/>
    <w:rsid w:val="00133518"/>
    <w:rsid w:val="00134914"/>
    <w:rsid w:val="0013683C"/>
    <w:rsid w:val="00147430"/>
    <w:rsid w:val="00150B6E"/>
    <w:rsid w:val="001604A8"/>
    <w:rsid w:val="00162684"/>
    <w:rsid w:val="001630A9"/>
    <w:rsid w:val="001743D9"/>
    <w:rsid w:val="00185549"/>
    <w:rsid w:val="00186FBB"/>
    <w:rsid w:val="0019361A"/>
    <w:rsid w:val="001937CF"/>
    <w:rsid w:val="001943F9"/>
    <w:rsid w:val="00195479"/>
    <w:rsid w:val="001A012E"/>
    <w:rsid w:val="001A7FFB"/>
    <w:rsid w:val="001B093A"/>
    <w:rsid w:val="001B6050"/>
    <w:rsid w:val="001C35FE"/>
    <w:rsid w:val="001C5CF1"/>
    <w:rsid w:val="001D4D9E"/>
    <w:rsid w:val="001E0A30"/>
    <w:rsid w:val="001E2EEE"/>
    <w:rsid w:val="00213C5B"/>
    <w:rsid w:val="00214DF0"/>
    <w:rsid w:val="00221FDE"/>
    <w:rsid w:val="0022223A"/>
    <w:rsid w:val="00225915"/>
    <w:rsid w:val="002328BC"/>
    <w:rsid w:val="00237DF6"/>
    <w:rsid w:val="00243096"/>
    <w:rsid w:val="002474B7"/>
    <w:rsid w:val="00247886"/>
    <w:rsid w:val="002504FD"/>
    <w:rsid w:val="002518BD"/>
    <w:rsid w:val="002637B0"/>
    <w:rsid w:val="00266561"/>
    <w:rsid w:val="002665CE"/>
    <w:rsid w:val="00274CA2"/>
    <w:rsid w:val="00277711"/>
    <w:rsid w:val="00281EF6"/>
    <w:rsid w:val="00283454"/>
    <w:rsid w:val="002860BD"/>
    <w:rsid w:val="00293EAD"/>
    <w:rsid w:val="002943E1"/>
    <w:rsid w:val="0029513F"/>
    <w:rsid w:val="002A1D0F"/>
    <w:rsid w:val="002B4079"/>
    <w:rsid w:val="002C0765"/>
    <w:rsid w:val="002C0EC7"/>
    <w:rsid w:val="002D653E"/>
    <w:rsid w:val="002E1910"/>
    <w:rsid w:val="002E2685"/>
    <w:rsid w:val="002E3E8C"/>
    <w:rsid w:val="002F0E63"/>
    <w:rsid w:val="002F2AA5"/>
    <w:rsid w:val="003205DB"/>
    <w:rsid w:val="0032075D"/>
    <w:rsid w:val="00320D52"/>
    <w:rsid w:val="0033268E"/>
    <w:rsid w:val="003339E9"/>
    <w:rsid w:val="00335BCC"/>
    <w:rsid w:val="00336991"/>
    <w:rsid w:val="00337943"/>
    <w:rsid w:val="0034050E"/>
    <w:rsid w:val="003472ED"/>
    <w:rsid w:val="003535B7"/>
    <w:rsid w:val="003538AE"/>
    <w:rsid w:val="00362FB8"/>
    <w:rsid w:val="0036775E"/>
    <w:rsid w:val="00370300"/>
    <w:rsid w:val="00375166"/>
    <w:rsid w:val="0038362E"/>
    <w:rsid w:val="00387DA9"/>
    <w:rsid w:val="003A02AF"/>
    <w:rsid w:val="003A0CCF"/>
    <w:rsid w:val="003A19AE"/>
    <w:rsid w:val="003A71CF"/>
    <w:rsid w:val="003B03D2"/>
    <w:rsid w:val="003B3123"/>
    <w:rsid w:val="003B5488"/>
    <w:rsid w:val="003C2557"/>
    <w:rsid w:val="003D04BF"/>
    <w:rsid w:val="003D366A"/>
    <w:rsid w:val="003D5D20"/>
    <w:rsid w:val="003D64E6"/>
    <w:rsid w:val="003E4CA1"/>
    <w:rsid w:val="003E5D42"/>
    <w:rsid w:val="003F037B"/>
    <w:rsid w:val="003F4173"/>
    <w:rsid w:val="003F5F38"/>
    <w:rsid w:val="003F5F5A"/>
    <w:rsid w:val="003F782C"/>
    <w:rsid w:val="004054C1"/>
    <w:rsid w:val="00420893"/>
    <w:rsid w:val="00435209"/>
    <w:rsid w:val="00441FBA"/>
    <w:rsid w:val="0044235F"/>
    <w:rsid w:val="0044484E"/>
    <w:rsid w:val="00445821"/>
    <w:rsid w:val="00445889"/>
    <w:rsid w:val="0046400D"/>
    <w:rsid w:val="00465329"/>
    <w:rsid w:val="00465687"/>
    <w:rsid w:val="004721C0"/>
    <w:rsid w:val="00475B74"/>
    <w:rsid w:val="00480B36"/>
    <w:rsid w:val="00483046"/>
    <w:rsid w:val="00485A11"/>
    <w:rsid w:val="00486EC1"/>
    <w:rsid w:val="0049305B"/>
    <w:rsid w:val="004A1711"/>
    <w:rsid w:val="004A5861"/>
    <w:rsid w:val="004B6CF8"/>
    <w:rsid w:val="004C1016"/>
    <w:rsid w:val="004C4ABA"/>
    <w:rsid w:val="004D5447"/>
    <w:rsid w:val="004D5861"/>
    <w:rsid w:val="004E2F92"/>
    <w:rsid w:val="004E50D8"/>
    <w:rsid w:val="004F1392"/>
    <w:rsid w:val="005010CA"/>
    <w:rsid w:val="00503F09"/>
    <w:rsid w:val="00511BA9"/>
    <w:rsid w:val="00512260"/>
    <w:rsid w:val="0051513A"/>
    <w:rsid w:val="0051688C"/>
    <w:rsid w:val="0052160B"/>
    <w:rsid w:val="00527014"/>
    <w:rsid w:val="00543409"/>
    <w:rsid w:val="00544F3B"/>
    <w:rsid w:val="0054676B"/>
    <w:rsid w:val="00547C7E"/>
    <w:rsid w:val="00560705"/>
    <w:rsid w:val="005644BA"/>
    <w:rsid w:val="00566F39"/>
    <w:rsid w:val="00567921"/>
    <w:rsid w:val="00570FDC"/>
    <w:rsid w:val="005729B9"/>
    <w:rsid w:val="00575022"/>
    <w:rsid w:val="00576B10"/>
    <w:rsid w:val="00582BB5"/>
    <w:rsid w:val="005856DF"/>
    <w:rsid w:val="00593559"/>
    <w:rsid w:val="00596C4E"/>
    <w:rsid w:val="005B0308"/>
    <w:rsid w:val="005C012A"/>
    <w:rsid w:val="005C2452"/>
    <w:rsid w:val="005C3233"/>
    <w:rsid w:val="005E2690"/>
    <w:rsid w:val="005E5F61"/>
    <w:rsid w:val="00601671"/>
    <w:rsid w:val="00606150"/>
    <w:rsid w:val="00606751"/>
    <w:rsid w:val="006103B2"/>
    <w:rsid w:val="006107E7"/>
    <w:rsid w:val="0061227D"/>
    <w:rsid w:val="00614193"/>
    <w:rsid w:val="00623550"/>
    <w:rsid w:val="006327B8"/>
    <w:rsid w:val="00646383"/>
    <w:rsid w:val="0065266E"/>
    <w:rsid w:val="00653E2A"/>
    <w:rsid w:val="00655622"/>
    <w:rsid w:val="00662F9A"/>
    <w:rsid w:val="00663A05"/>
    <w:rsid w:val="00671A1E"/>
    <w:rsid w:val="00672A6C"/>
    <w:rsid w:val="006768C5"/>
    <w:rsid w:val="00680494"/>
    <w:rsid w:val="006856E3"/>
    <w:rsid w:val="00690307"/>
    <w:rsid w:val="006919DB"/>
    <w:rsid w:val="0069541A"/>
    <w:rsid w:val="00696918"/>
    <w:rsid w:val="00697688"/>
    <w:rsid w:val="0069768E"/>
    <w:rsid w:val="006A35A8"/>
    <w:rsid w:val="006A7631"/>
    <w:rsid w:val="006A777C"/>
    <w:rsid w:val="006B1CDC"/>
    <w:rsid w:val="006B326F"/>
    <w:rsid w:val="006B528A"/>
    <w:rsid w:val="006B621B"/>
    <w:rsid w:val="006C02CD"/>
    <w:rsid w:val="006C0CA0"/>
    <w:rsid w:val="006C165A"/>
    <w:rsid w:val="006D15C1"/>
    <w:rsid w:val="006D1C66"/>
    <w:rsid w:val="006D2D63"/>
    <w:rsid w:val="006D446F"/>
    <w:rsid w:val="006D7131"/>
    <w:rsid w:val="006E1999"/>
    <w:rsid w:val="00702F19"/>
    <w:rsid w:val="00706FE4"/>
    <w:rsid w:val="00711AF9"/>
    <w:rsid w:val="007174D4"/>
    <w:rsid w:val="00724DCA"/>
    <w:rsid w:val="00750FE4"/>
    <w:rsid w:val="00760D2B"/>
    <w:rsid w:val="00760F4A"/>
    <w:rsid w:val="007611AF"/>
    <w:rsid w:val="00762A97"/>
    <w:rsid w:val="00762B8B"/>
    <w:rsid w:val="007802F8"/>
    <w:rsid w:val="0078076D"/>
    <w:rsid w:val="00780A06"/>
    <w:rsid w:val="007838A5"/>
    <w:rsid w:val="00785301"/>
    <w:rsid w:val="00792FF0"/>
    <w:rsid w:val="007933CC"/>
    <w:rsid w:val="00793D77"/>
    <w:rsid w:val="007A271E"/>
    <w:rsid w:val="007A5A16"/>
    <w:rsid w:val="007A7867"/>
    <w:rsid w:val="007B4556"/>
    <w:rsid w:val="007B6049"/>
    <w:rsid w:val="007C20F5"/>
    <w:rsid w:val="007D63F2"/>
    <w:rsid w:val="007F25F6"/>
    <w:rsid w:val="007F54A6"/>
    <w:rsid w:val="00803BCC"/>
    <w:rsid w:val="008079C5"/>
    <w:rsid w:val="008107FA"/>
    <w:rsid w:val="00814317"/>
    <w:rsid w:val="008171CF"/>
    <w:rsid w:val="00821E70"/>
    <w:rsid w:val="00826D0D"/>
    <w:rsid w:val="0082707E"/>
    <w:rsid w:val="00827B26"/>
    <w:rsid w:val="00832FC7"/>
    <w:rsid w:val="00837469"/>
    <w:rsid w:val="008438DD"/>
    <w:rsid w:val="00854101"/>
    <w:rsid w:val="0086243C"/>
    <w:rsid w:val="00864F66"/>
    <w:rsid w:val="00865E8C"/>
    <w:rsid w:val="00877789"/>
    <w:rsid w:val="0088593B"/>
    <w:rsid w:val="00885AAB"/>
    <w:rsid w:val="008868C4"/>
    <w:rsid w:val="00891F4D"/>
    <w:rsid w:val="00896FEC"/>
    <w:rsid w:val="008A022A"/>
    <w:rsid w:val="008A5AC7"/>
    <w:rsid w:val="008B3346"/>
    <w:rsid w:val="008B493E"/>
    <w:rsid w:val="008B4AAF"/>
    <w:rsid w:val="008B57D9"/>
    <w:rsid w:val="008B7A35"/>
    <w:rsid w:val="008C16DF"/>
    <w:rsid w:val="008C292E"/>
    <w:rsid w:val="008C7738"/>
    <w:rsid w:val="008E2E1D"/>
    <w:rsid w:val="008E2EDE"/>
    <w:rsid w:val="008E3A90"/>
    <w:rsid w:val="008F7094"/>
    <w:rsid w:val="00913E5E"/>
    <w:rsid w:val="009158D2"/>
    <w:rsid w:val="009255E7"/>
    <w:rsid w:val="00930637"/>
    <w:rsid w:val="009318BF"/>
    <w:rsid w:val="009345A7"/>
    <w:rsid w:val="00941DFC"/>
    <w:rsid w:val="009436EE"/>
    <w:rsid w:val="00944FAD"/>
    <w:rsid w:val="00954EE7"/>
    <w:rsid w:val="009624F2"/>
    <w:rsid w:val="00970734"/>
    <w:rsid w:val="009710B7"/>
    <w:rsid w:val="00982BA7"/>
    <w:rsid w:val="00994FE8"/>
    <w:rsid w:val="00995C58"/>
    <w:rsid w:val="009A1981"/>
    <w:rsid w:val="009A200B"/>
    <w:rsid w:val="009A21B0"/>
    <w:rsid w:val="009A547A"/>
    <w:rsid w:val="009A61BB"/>
    <w:rsid w:val="009B2724"/>
    <w:rsid w:val="009C644B"/>
    <w:rsid w:val="009C763F"/>
    <w:rsid w:val="009D2AE8"/>
    <w:rsid w:val="009D485D"/>
    <w:rsid w:val="009D5636"/>
    <w:rsid w:val="009D567F"/>
    <w:rsid w:val="009E0B43"/>
    <w:rsid w:val="009E5E38"/>
    <w:rsid w:val="009E6718"/>
    <w:rsid w:val="009F06EA"/>
    <w:rsid w:val="00A12783"/>
    <w:rsid w:val="00A13137"/>
    <w:rsid w:val="00A20256"/>
    <w:rsid w:val="00A2359C"/>
    <w:rsid w:val="00A32011"/>
    <w:rsid w:val="00A32093"/>
    <w:rsid w:val="00A34787"/>
    <w:rsid w:val="00A36BAD"/>
    <w:rsid w:val="00A43EB1"/>
    <w:rsid w:val="00A51CF4"/>
    <w:rsid w:val="00A521EB"/>
    <w:rsid w:val="00A53205"/>
    <w:rsid w:val="00A537A3"/>
    <w:rsid w:val="00A60E0D"/>
    <w:rsid w:val="00A620BC"/>
    <w:rsid w:val="00A64CF9"/>
    <w:rsid w:val="00A66B67"/>
    <w:rsid w:val="00A74FED"/>
    <w:rsid w:val="00A811F0"/>
    <w:rsid w:val="00A81A8A"/>
    <w:rsid w:val="00A879D9"/>
    <w:rsid w:val="00A92E1D"/>
    <w:rsid w:val="00A952C2"/>
    <w:rsid w:val="00A970C6"/>
    <w:rsid w:val="00AA09B4"/>
    <w:rsid w:val="00AA3DBE"/>
    <w:rsid w:val="00AA5C7D"/>
    <w:rsid w:val="00AA6BF3"/>
    <w:rsid w:val="00AA7E59"/>
    <w:rsid w:val="00AB09B4"/>
    <w:rsid w:val="00AB1CCA"/>
    <w:rsid w:val="00AB2E13"/>
    <w:rsid w:val="00AC05AC"/>
    <w:rsid w:val="00AC6171"/>
    <w:rsid w:val="00AD1464"/>
    <w:rsid w:val="00AD5A8D"/>
    <w:rsid w:val="00AD70B1"/>
    <w:rsid w:val="00AE35AD"/>
    <w:rsid w:val="00AE7490"/>
    <w:rsid w:val="00AE77E1"/>
    <w:rsid w:val="00AE7BC9"/>
    <w:rsid w:val="00AF658A"/>
    <w:rsid w:val="00AF70AD"/>
    <w:rsid w:val="00B01A4C"/>
    <w:rsid w:val="00B039F9"/>
    <w:rsid w:val="00B03F3C"/>
    <w:rsid w:val="00B05AA8"/>
    <w:rsid w:val="00B05C05"/>
    <w:rsid w:val="00B11CF8"/>
    <w:rsid w:val="00B14A6F"/>
    <w:rsid w:val="00B20FEA"/>
    <w:rsid w:val="00B21C46"/>
    <w:rsid w:val="00B27B9F"/>
    <w:rsid w:val="00B31AF8"/>
    <w:rsid w:val="00B34A45"/>
    <w:rsid w:val="00B36F25"/>
    <w:rsid w:val="00B40C78"/>
    <w:rsid w:val="00B41104"/>
    <w:rsid w:val="00B42082"/>
    <w:rsid w:val="00B44515"/>
    <w:rsid w:val="00B50EC9"/>
    <w:rsid w:val="00B52AE9"/>
    <w:rsid w:val="00B55FB4"/>
    <w:rsid w:val="00B641EA"/>
    <w:rsid w:val="00B64455"/>
    <w:rsid w:val="00B65EED"/>
    <w:rsid w:val="00B66329"/>
    <w:rsid w:val="00B71711"/>
    <w:rsid w:val="00B736F8"/>
    <w:rsid w:val="00B7790E"/>
    <w:rsid w:val="00B83F04"/>
    <w:rsid w:val="00B849DE"/>
    <w:rsid w:val="00B87EFD"/>
    <w:rsid w:val="00B94C12"/>
    <w:rsid w:val="00BA0915"/>
    <w:rsid w:val="00BA130D"/>
    <w:rsid w:val="00BA27AF"/>
    <w:rsid w:val="00BA4BE2"/>
    <w:rsid w:val="00BB4243"/>
    <w:rsid w:val="00BB470A"/>
    <w:rsid w:val="00BB734D"/>
    <w:rsid w:val="00BC406B"/>
    <w:rsid w:val="00BC43B8"/>
    <w:rsid w:val="00BC7D03"/>
    <w:rsid w:val="00BD1620"/>
    <w:rsid w:val="00BD4449"/>
    <w:rsid w:val="00BF3721"/>
    <w:rsid w:val="00BF5DB4"/>
    <w:rsid w:val="00BF6814"/>
    <w:rsid w:val="00BF7422"/>
    <w:rsid w:val="00C03966"/>
    <w:rsid w:val="00C062BC"/>
    <w:rsid w:val="00C07535"/>
    <w:rsid w:val="00C1065D"/>
    <w:rsid w:val="00C2372A"/>
    <w:rsid w:val="00C256C5"/>
    <w:rsid w:val="00C32AF5"/>
    <w:rsid w:val="00C336ED"/>
    <w:rsid w:val="00C356AA"/>
    <w:rsid w:val="00C40A80"/>
    <w:rsid w:val="00C40D4E"/>
    <w:rsid w:val="00C44D05"/>
    <w:rsid w:val="00C45615"/>
    <w:rsid w:val="00C4750E"/>
    <w:rsid w:val="00C57ECD"/>
    <w:rsid w:val="00C601CB"/>
    <w:rsid w:val="00C62B68"/>
    <w:rsid w:val="00C73581"/>
    <w:rsid w:val="00C81755"/>
    <w:rsid w:val="00C830D1"/>
    <w:rsid w:val="00C8430F"/>
    <w:rsid w:val="00C86F41"/>
    <w:rsid w:val="00C87441"/>
    <w:rsid w:val="00C93D83"/>
    <w:rsid w:val="00C960C8"/>
    <w:rsid w:val="00C97A6F"/>
    <w:rsid w:val="00CA715D"/>
    <w:rsid w:val="00CB0CA7"/>
    <w:rsid w:val="00CB26EA"/>
    <w:rsid w:val="00CC0A78"/>
    <w:rsid w:val="00CC4471"/>
    <w:rsid w:val="00CC6403"/>
    <w:rsid w:val="00CE560A"/>
    <w:rsid w:val="00CE6B18"/>
    <w:rsid w:val="00CF1DD1"/>
    <w:rsid w:val="00CF74EC"/>
    <w:rsid w:val="00D03963"/>
    <w:rsid w:val="00D07287"/>
    <w:rsid w:val="00D12860"/>
    <w:rsid w:val="00D1312C"/>
    <w:rsid w:val="00D13E39"/>
    <w:rsid w:val="00D16FF5"/>
    <w:rsid w:val="00D24BB9"/>
    <w:rsid w:val="00D318B2"/>
    <w:rsid w:val="00D32F8F"/>
    <w:rsid w:val="00D42008"/>
    <w:rsid w:val="00D43580"/>
    <w:rsid w:val="00D454C9"/>
    <w:rsid w:val="00D55FB4"/>
    <w:rsid w:val="00D560D2"/>
    <w:rsid w:val="00D70714"/>
    <w:rsid w:val="00D71E86"/>
    <w:rsid w:val="00D74740"/>
    <w:rsid w:val="00D774C0"/>
    <w:rsid w:val="00D901AD"/>
    <w:rsid w:val="00D96C22"/>
    <w:rsid w:val="00DA31B8"/>
    <w:rsid w:val="00DA6E7A"/>
    <w:rsid w:val="00DB1462"/>
    <w:rsid w:val="00DB282F"/>
    <w:rsid w:val="00DB2F5F"/>
    <w:rsid w:val="00DC4298"/>
    <w:rsid w:val="00DC4555"/>
    <w:rsid w:val="00DC6F73"/>
    <w:rsid w:val="00DE0A6D"/>
    <w:rsid w:val="00E06393"/>
    <w:rsid w:val="00E1464D"/>
    <w:rsid w:val="00E22720"/>
    <w:rsid w:val="00E22CFD"/>
    <w:rsid w:val="00E25D01"/>
    <w:rsid w:val="00E32BFA"/>
    <w:rsid w:val="00E331C9"/>
    <w:rsid w:val="00E34F56"/>
    <w:rsid w:val="00E36CF7"/>
    <w:rsid w:val="00E54C0A"/>
    <w:rsid w:val="00E56538"/>
    <w:rsid w:val="00E66287"/>
    <w:rsid w:val="00E67409"/>
    <w:rsid w:val="00E83922"/>
    <w:rsid w:val="00E86025"/>
    <w:rsid w:val="00E95241"/>
    <w:rsid w:val="00E9765C"/>
    <w:rsid w:val="00EA0575"/>
    <w:rsid w:val="00EA2A90"/>
    <w:rsid w:val="00EA6CC9"/>
    <w:rsid w:val="00EB31B2"/>
    <w:rsid w:val="00EC3E48"/>
    <w:rsid w:val="00ED7798"/>
    <w:rsid w:val="00EE43DD"/>
    <w:rsid w:val="00EE59C4"/>
    <w:rsid w:val="00F03507"/>
    <w:rsid w:val="00F06F47"/>
    <w:rsid w:val="00F132E0"/>
    <w:rsid w:val="00F16378"/>
    <w:rsid w:val="00F16C44"/>
    <w:rsid w:val="00F21090"/>
    <w:rsid w:val="00F21D76"/>
    <w:rsid w:val="00F24A03"/>
    <w:rsid w:val="00F26983"/>
    <w:rsid w:val="00F26FDA"/>
    <w:rsid w:val="00F30FD1"/>
    <w:rsid w:val="00F3442A"/>
    <w:rsid w:val="00F37420"/>
    <w:rsid w:val="00F431B2"/>
    <w:rsid w:val="00F47E3D"/>
    <w:rsid w:val="00F51B3E"/>
    <w:rsid w:val="00F5317B"/>
    <w:rsid w:val="00F531D1"/>
    <w:rsid w:val="00F55F28"/>
    <w:rsid w:val="00F57C87"/>
    <w:rsid w:val="00F6525A"/>
    <w:rsid w:val="00F7555C"/>
    <w:rsid w:val="00F86C02"/>
    <w:rsid w:val="00F873E5"/>
    <w:rsid w:val="00FA7157"/>
    <w:rsid w:val="00FA7DC3"/>
    <w:rsid w:val="00FB3CF5"/>
    <w:rsid w:val="00FB5EF1"/>
    <w:rsid w:val="00FB61FD"/>
    <w:rsid w:val="00FB6C31"/>
    <w:rsid w:val="00FC40BD"/>
    <w:rsid w:val="00FD0C9D"/>
    <w:rsid w:val="00FD4D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locked/>
    <w:rsid w:val="00281EF6"/>
    <w:rPr>
      <w:rFonts w:ascii="Times New Roman" w:hAnsi="Times New Roman"/>
      <w:lang w:eastAsia="en-US"/>
    </w:rPr>
  </w:style>
  <w:style w:type="paragraph" w:styleId="af2">
    <w:name w:val="Normal (Web)"/>
    <w:basedOn w:val="a"/>
    <w:uiPriority w:val="99"/>
    <w:unhideWhenUsed/>
    <w:rsid w:val="00EC3E48"/>
    <w:pPr>
      <w:spacing w:before="100" w:beforeAutospacing="1" w:after="100" w:afterAutospacing="1"/>
    </w:pPr>
    <w:rPr>
      <w:rFonts w:eastAsia="Times New Roman"/>
      <w:sz w:val="24"/>
      <w:szCs w:val="24"/>
      <w:lang w:val="en-US" w:eastAsia="ko-KR"/>
    </w:rPr>
  </w:style>
  <w:style w:type="character" w:styleId="af3">
    <w:name w:val="Strong"/>
    <w:basedOn w:val="a0"/>
    <w:uiPriority w:val="22"/>
    <w:qFormat/>
    <w:rsid w:val="00EC3E48"/>
    <w:rPr>
      <w:b/>
      <w:bCs/>
    </w:rPr>
  </w:style>
  <w:style w:type="character" w:styleId="af4">
    <w:name w:val="Emphasis"/>
    <w:basedOn w:val="a0"/>
    <w:uiPriority w:val="20"/>
    <w:qFormat/>
    <w:rsid w:val="00A74FED"/>
    <w:rPr>
      <w:i/>
      <w:iCs/>
    </w:rPr>
  </w:style>
  <w:style w:type="paragraph" w:styleId="af5">
    <w:name w:val="List Paragraph"/>
    <w:basedOn w:val="a"/>
    <w:uiPriority w:val="34"/>
    <w:qFormat/>
    <w:rsid w:val="00646383"/>
    <w:pPr>
      <w:ind w:left="720"/>
      <w:contextualSpacing/>
    </w:pPr>
  </w:style>
  <w:style w:type="character" w:customStyle="1" w:styleId="B1Char">
    <w:name w:val="B1 Char"/>
    <w:qFormat/>
    <w:locked/>
    <w:rsid w:val="00AA6BF3"/>
    <w:rPr>
      <w:color w:val="000000"/>
      <w:lang w:val="en-GB" w:eastAsia="ja-JP"/>
    </w:rPr>
  </w:style>
  <w:style w:type="paragraph" w:styleId="af6">
    <w:name w:val="caption"/>
    <w:basedOn w:val="a"/>
    <w:next w:val="a"/>
    <w:qFormat/>
    <w:rsid w:val="006A7631"/>
    <w:pPr>
      <w:spacing w:before="120" w:after="120"/>
    </w:pPr>
    <w:rPr>
      <w:b/>
    </w:rPr>
  </w:style>
  <w:style w:type="character" w:styleId="HTML">
    <w:name w:val="HTML Code"/>
    <w:basedOn w:val="a0"/>
    <w:uiPriority w:val="99"/>
    <w:unhideWhenUsed/>
    <w:rsid w:val="003B03D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307104">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92769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3170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069746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20051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4618961">
      <w:bodyDiv w:val="1"/>
      <w:marLeft w:val="0"/>
      <w:marRight w:val="0"/>
      <w:marTop w:val="0"/>
      <w:marBottom w:val="0"/>
      <w:divBdr>
        <w:top w:val="none" w:sz="0" w:space="0" w:color="auto"/>
        <w:left w:val="none" w:sz="0" w:space="0" w:color="auto"/>
        <w:bottom w:val="none" w:sz="0" w:space="0" w:color="auto"/>
        <w:right w:val="none" w:sz="0" w:space="0" w:color="auto"/>
      </w:divBdr>
    </w:div>
    <w:div w:id="46812908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314233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305846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1574217">
      <w:bodyDiv w:val="1"/>
      <w:marLeft w:val="0"/>
      <w:marRight w:val="0"/>
      <w:marTop w:val="0"/>
      <w:marBottom w:val="0"/>
      <w:divBdr>
        <w:top w:val="none" w:sz="0" w:space="0" w:color="auto"/>
        <w:left w:val="none" w:sz="0" w:space="0" w:color="auto"/>
        <w:bottom w:val="none" w:sz="0" w:space="0" w:color="auto"/>
        <w:right w:val="none" w:sz="0" w:space="0" w:color="auto"/>
      </w:divBdr>
    </w:div>
    <w:div w:id="89339106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190708">
      <w:bodyDiv w:val="1"/>
      <w:marLeft w:val="0"/>
      <w:marRight w:val="0"/>
      <w:marTop w:val="0"/>
      <w:marBottom w:val="0"/>
      <w:divBdr>
        <w:top w:val="none" w:sz="0" w:space="0" w:color="auto"/>
        <w:left w:val="none" w:sz="0" w:space="0" w:color="auto"/>
        <w:bottom w:val="none" w:sz="0" w:space="0" w:color="auto"/>
        <w:right w:val="none" w:sz="0" w:space="0" w:color="auto"/>
      </w:divBdr>
    </w:div>
    <w:div w:id="948656419">
      <w:bodyDiv w:val="1"/>
      <w:marLeft w:val="0"/>
      <w:marRight w:val="0"/>
      <w:marTop w:val="0"/>
      <w:marBottom w:val="0"/>
      <w:divBdr>
        <w:top w:val="none" w:sz="0" w:space="0" w:color="auto"/>
        <w:left w:val="none" w:sz="0" w:space="0" w:color="auto"/>
        <w:bottom w:val="none" w:sz="0" w:space="0" w:color="auto"/>
        <w:right w:val="none" w:sz="0" w:space="0" w:color="auto"/>
      </w:divBdr>
    </w:div>
    <w:div w:id="978194633">
      <w:bodyDiv w:val="1"/>
      <w:marLeft w:val="0"/>
      <w:marRight w:val="0"/>
      <w:marTop w:val="0"/>
      <w:marBottom w:val="0"/>
      <w:divBdr>
        <w:top w:val="none" w:sz="0" w:space="0" w:color="auto"/>
        <w:left w:val="none" w:sz="0" w:space="0" w:color="auto"/>
        <w:bottom w:val="none" w:sz="0" w:space="0" w:color="auto"/>
        <w:right w:val="none" w:sz="0" w:space="0" w:color="auto"/>
      </w:divBdr>
    </w:div>
    <w:div w:id="984511887">
      <w:bodyDiv w:val="1"/>
      <w:marLeft w:val="0"/>
      <w:marRight w:val="0"/>
      <w:marTop w:val="0"/>
      <w:marBottom w:val="0"/>
      <w:divBdr>
        <w:top w:val="none" w:sz="0" w:space="0" w:color="auto"/>
        <w:left w:val="none" w:sz="0" w:space="0" w:color="auto"/>
        <w:bottom w:val="none" w:sz="0" w:space="0" w:color="auto"/>
        <w:right w:val="none" w:sz="0" w:space="0" w:color="auto"/>
      </w:divBdr>
      <w:divsChild>
        <w:div w:id="5856568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139171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53854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500477">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7907419">
      <w:bodyDiv w:val="1"/>
      <w:marLeft w:val="0"/>
      <w:marRight w:val="0"/>
      <w:marTop w:val="0"/>
      <w:marBottom w:val="0"/>
      <w:divBdr>
        <w:top w:val="none" w:sz="0" w:space="0" w:color="auto"/>
        <w:left w:val="none" w:sz="0" w:space="0" w:color="auto"/>
        <w:bottom w:val="none" w:sz="0" w:space="0" w:color="auto"/>
        <w:right w:val="none" w:sz="0" w:space="0" w:color="auto"/>
      </w:divBdr>
    </w:div>
    <w:div w:id="1189682011">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6964811">
      <w:bodyDiv w:val="1"/>
      <w:marLeft w:val="0"/>
      <w:marRight w:val="0"/>
      <w:marTop w:val="0"/>
      <w:marBottom w:val="0"/>
      <w:divBdr>
        <w:top w:val="none" w:sz="0" w:space="0" w:color="auto"/>
        <w:left w:val="none" w:sz="0" w:space="0" w:color="auto"/>
        <w:bottom w:val="none" w:sz="0" w:space="0" w:color="auto"/>
        <w:right w:val="none" w:sz="0" w:space="0" w:color="auto"/>
      </w:divBdr>
      <w:divsChild>
        <w:div w:id="9361349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9233442">
      <w:bodyDiv w:val="1"/>
      <w:marLeft w:val="0"/>
      <w:marRight w:val="0"/>
      <w:marTop w:val="0"/>
      <w:marBottom w:val="0"/>
      <w:divBdr>
        <w:top w:val="none" w:sz="0" w:space="0" w:color="auto"/>
        <w:left w:val="none" w:sz="0" w:space="0" w:color="auto"/>
        <w:bottom w:val="none" w:sz="0" w:space="0" w:color="auto"/>
        <w:right w:val="none" w:sz="0" w:space="0" w:color="auto"/>
      </w:divBdr>
      <w:divsChild>
        <w:div w:id="16339447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93116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071301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263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18892-20D7-4284-878E-5898CEB6A6E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73</TotalTime>
  <Pages>5</Pages>
  <Words>2080</Words>
  <Characters>11856</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최다영(스마트팩토리융합전공[대학원])</cp:lastModifiedBy>
  <cp:revision>45</cp:revision>
  <cp:lastPrinted>2026-01-25T13:31:00Z</cp:lastPrinted>
  <dcterms:created xsi:type="dcterms:W3CDTF">2026-01-25T13:31:00Z</dcterms:created>
  <dcterms:modified xsi:type="dcterms:W3CDTF">2026-01-27T05:12:00Z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15f4cd71-0acd-4bbe-971e-7db2038ca22d</vt:lpwstr>
  </property>
</Properties>
</file>